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77" w:rsidRDefault="00EB4A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4A77" w:rsidRPr="00E9173B" w:rsidRDefault="00EB4A77" w:rsidP="00EB4A77">
      <w:pPr>
        <w:pStyle w:val="aff1"/>
        <w:jc w:val="center"/>
        <w:rPr>
          <w:color w:val="000000"/>
          <w:sz w:val="32"/>
          <w:szCs w:val="32"/>
        </w:rPr>
      </w:pPr>
      <w:r w:rsidRPr="00E9173B">
        <w:rPr>
          <w:color w:val="000000"/>
          <w:sz w:val="32"/>
          <w:szCs w:val="32"/>
        </w:rPr>
        <w:t>Х</w:t>
      </w:r>
      <w:proofErr w:type="gramStart"/>
      <w:r w:rsidRPr="00E9173B">
        <w:rPr>
          <w:color w:val="000000"/>
          <w:sz w:val="32"/>
          <w:szCs w:val="32"/>
        </w:rPr>
        <w:t>I</w:t>
      </w:r>
      <w:proofErr w:type="gramEnd"/>
      <w:r w:rsidRPr="00E9173B">
        <w:rPr>
          <w:color w:val="000000"/>
          <w:sz w:val="32"/>
          <w:szCs w:val="32"/>
        </w:rPr>
        <w:t xml:space="preserve"> МЕЖДУНАРОДНАЯ НАУЧНО-БОГОСЛОВСК</w:t>
      </w:r>
      <w:r>
        <w:rPr>
          <w:color w:val="000000"/>
          <w:sz w:val="32"/>
          <w:szCs w:val="32"/>
        </w:rPr>
        <w:t>АЯ</w:t>
      </w:r>
      <w:r w:rsidRPr="00E9173B">
        <w:rPr>
          <w:color w:val="000000"/>
          <w:sz w:val="32"/>
          <w:szCs w:val="32"/>
        </w:rPr>
        <w:t xml:space="preserve"> КОНФЕРЕНЦИЯ</w:t>
      </w:r>
    </w:p>
    <w:p w:rsidR="00EB4A77" w:rsidRPr="002B5C6D" w:rsidRDefault="002B5C6D" w:rsidP="00EB4A77">
      <w:pPr>
        <w:pStyle w:val="aff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«АКТУАЛЬНЫЕ ВОПРОСЫ СОВРЕМЕННОГО БОГОСЛОВИЯ И ЦЕРКОВНОЙ НАУКИ»</w:t>
      </w:r>
    </w:p>
    <w:p w:rsidR="00EB4A77" w:rsidRDefault="00EB4A77" w:rsidP="00EB4A77">
      <w:pPr>
        <w:pStyle w:val="aff1"/>
        <w:jc w:val="center"/>
        <w:rPr>
          <w:color w:val="000000"/>
          <w:sz w:val="32"/>
          <w:szCs w:val="32"/>
        </w:rPr>
      </w:pPr>
    </w:p>
    <w:p w:rsidR="00EB4A77" w:rsidRDefault="00EB4A77" w:rsidP="00EB4A77">
      <w:pPr>
        <w:pStyle w:val="aff1"/>
        <w:jc w:val="both"/>
        <w:rPr>
          <w:color w:val="000000"/>
          <w:sz w:val="32"/>
          <w:szCs w:val="32"/>
        </w:rPr>
      </w:pPr>
    </w:p>
    <w:p w:rsidR="00EB4A77" w:rsidRDefault="00EB4A77" w:rsidP="00EB4A77">
      <w:pPr>
        <w:pStyle w:val="aff1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Доклад на тему:</w:t>
      </w:r>
    </w:p>
    <w:p w:rsidR="00EB4A77" w:rsidRDefault="00EB4A77" w:rsidP="00EB4A77">
      <w:pPr>
        <w:pStyle w:val="aff1"/>
        <w:spacing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«</w:t>
      </w:r>
      <w:r w:rsidR="002B5C6D">
        <w:rPr>
          <w:color w:val="000000"/>
          <w:sz w:val="32"/>
          <w:szCs w:val="32"/>
        </w:rPr>
        <w:t>КВИР-БОГОСЛОВИЕ: ИСТОРИЯ И ПЕРСПЕКТИВЫ</w:t>
      </w:r>
      <w:r>
        <w:rPr>
          <w:color w:val="000000"/>
          <w:sz w:val="32"/>
          <w:szCs w:val="32"/>
        </w:rPr>
        <w:t>»</w:t>
      </w:r>
    </w:p>
    <w:p w:rsidR="00EB4A77" w:rsidRDefault="00EB4A77" w:rsidP="00EB4A77">
      <w:pPr>
        <w:pStyle w:val="aff1"/>
        <w:jc w:val="center"/>
        <w:rPr>
          <w:color w:val="000000"/>
          <w:sz w:val="32"/>
          <w:szCs w:val="32"/>
        </w:rPr>
      </w:pPr>
    </w:p>
    <w:p w:rsidR="00EB4A77" w:rsidRDefault="00EB4A77" w:rsidP="00EB4A77">
      <w:pPr>
        <w:pStyle w:val="aff1"/>
        <w:jc w:val="center"/>
        <w:rPr>
          <w:color w:val="000000"/>
          <w:sz w:val="32"/>
          <w:szCs w:val="32"/>
        </w:rPr>
      </w:pPr>
    </w:p>
    <w:p w:rsidR="00EB4A77" w:rsidRDefault="00EB4A77" w:rsidP="00EB4A77">
      <w:pPr>
        <w:pStyle w:val="aff1"/>
        <w:jc w:val="right"/>
        <w:rPr>
          <w:color w:val="000000"/>
          <w:sz w:val="32"/>
          <w:szCs w:val="32"/>
        </w:rPr>
      </w:pPr>
    </w:p>
    <w:p w:rsidR="00EB4A77" w:rsidRDefault="00EB4A77" w:rsidP="00EB4A77">
      <w:pPr>
        <w:pStyle w:val="aff1"/>
        <w:jc w:val="right"/>
        <w:rPr>
          <w:color w:val="000000"/>
          <w:sz w:val="32"/>
          <w:szCs w:val="32"/>
        </w:rPr>
      </w:pPr>
    </w:p>
    <w:p w:rsidR="00EB4A77" w:rsidRDefault="00EB4A77" w:rsidP="00EB4A77">
      <w:pPr>
        <w:pStyle w:val="aff1"/>
        <w:jc w:val="right"/>
        <w:rPr>
          <w:color w:val="000000"/>
          <w:sz w:val="32"/>
          <w:szCs w:val="32"/>
        </w:rPr>
      </w:pPr>
    </w:p>
    <w:p w:rsidR="00EB4A77" w:rsidRDefault="00EB4A77" w:rsidP="00EB4A77">
      <w:pPr>
        <w:pStyle w:val="aff1"/>
        <w:jc w:val="right"/>
        <w:rPr>
          <w:color w:val="000000"/>
          <w:sz w:val="32"/>
          <w:szCs w:val="32"/>
        </w:rPr>
      </w:pPr>
    </w:p>
    <w:p w:rsidR="00EB4A77" w:rsidRDefault="00EB4A77" w:rsidP="00EB4A77">
      <w:pPr>
        <w:pStyle w:val="aff1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иерей Георгий Васильевич Каменщиков,</w:t>
      </w:r>
    </w:p>
    <w:p w:rsidR="00EB4A77" w:rsidRDefault="002B5C6D" w:rsidP="00EB4A77">
      <w:pPr>
        <w:pStyle w:val="aff1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преподаватель кафедры богословских дисциплин </w:t>
      </w:r>
    </w:p>
    <w:p w:rsidR="002B5C6D" w:rsidRDefault="002B5C6D" w:rsidP="00EB4A77">
      <w:pPr>
        <w:pStyle w:val="aff1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Тульской Духовной семинарии</w:t>
      </w:r>
    </w:p>
    <w:p w:rsidR="00EB4A77" w:rsidRDefault="00EB4A77" w:rsidP="00EB4A77">
      <w:pPr>
        <w:pStyle w:val="aff1"/>
        <w:jc w:val="center"/>
        <w:rPr>
          <w:sz w:val="32"/>
          <w:szCs w:val="32"/>
        </w:rPr>
      </w:pPr>
    </w:p>
    <w:p w:rsidR="00EB4A77" w:rsidRDefault="00EB4A77" w:rsidP="00EB4A77">
      <w:pPr>
        <w:pStyle w:val="aff1"/>
        <w:jc w:val="center"/>
        <w:rPr>
          <w:sz w:val="32"/>
          <w:szCs w:val="32"/>
        </w:rPr>
      </w:pPr>
    </w:p>
    <w:p w:rsidR="002B5C6D" w:rsidRDefault="002B5C6D" w:rsidP="00EB4A77">
      <w:pPr>
        <w:jc w:val="center"/>
        <w:rPr>
          <w:sz w:val="32"/>
          <w:szCs w:val="32"/>
        </w:rPr>
      </w:pPr>
    </w:p>
    <w:p w:rsidR="002B5C6D" w:rsidRDefault="002B5C6D" w:rsidP="00EB4A77">
      <w:pPr>
        <w:jc w:val="center"/>
        <w:rPr>
          <w:sz w:val="32"/>
          <w:szCs w:val="32"/>
        </w:rPr>
      </w:pPr>
    </w:p>
    <w:p w:rsidR="002B5C6D" w:rsidRDefault="002B5C6D" w:rsidP="00EB4A77">
      <w:pPr>
        <w:jc w:val="center"/>
        <w:rPr>
          <w:sz w:val="32"/>
          <w:szCs w:val="32"/>
        </w:rPr>
      </w:pPr>
    </w:p>
    <w:p w:rsidR="002B5C6D" w:rsidRPr="002B5C6D" w:rsidRDefault="00EB4A77" w:rsidP="002B5C6D">
      <w:pPr>
        <w:jc w:val="center"/>
        <w:rPr>
          <w:sz w:val="32"/>
          <w:szCs w:val="32"/>
        </w:rPr>
      </w:pPr>
      <w:r>
        <w:rPr>
          <w:sz w:val="32"/>
          <w:szCs w:val="32"/>
        </w:rPr>
        <w:t>2019 г.</w:t>
      </w:r>
    </w:p>
    <w:p w:rsidR="000A508F" w:rsidRDefault="00117404" w:rsidP="002B5C6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Прежде чем начать разговор об истории квир-богословия, необходимо разобраться, что же представляет сбой этот теологический феномен. Квир-богословие </w:t>
      </w:r>
      <w:r w:rsidR="009C07C4">
        <w:rPr>
          <w:rFonts w:ascii="Times New Roman" w:hAnsi="Times New Roman"/>
          <w:sz w:val="28"/>
          <w:szCs w:val="28"/>
        </w:rPr>
        <w:t xml:space="preserve">(англ. </w:t>
      </w:r>
      <w:proofErr w:type="spellStart"/>
      <w:r w:rsidR="009C07C4" w:rsidRPr="009C07C4">
        <w:rPr>
          <w:rFonts w:ascii="Times New Roman" w:hAnsi="Times New Roman"/>
          <w:i/>
          <w:sz w:val="28"/>
          <w:szCs w:val="28"/>
        </w:rPr>
        <w:t>queer</w:t>
      </w:r>
      <w:proofErr w:type="spellEnd"/>
      <w:r w:rsidR="009C07C4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="009C07C4" w:rsidRPr="009C07C4">
        <w:rPr>
          <w:rFonts w:ascii="Times New Roman" w:hAnsi="Times New Roman"/>
          <w:sz w:val="28"/>
          <w:szCs w:val="28"/>
        </w:rPr>
        <w:t>странный</w:t>
      </w:r>
      <w:proofErr w:type="gramEnd"/>
      <w:r w:rsidR="009C07C4" w:rsidRPr="009C07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C07C4" w:rsidRPr="009C07C4">
        <w:rPr>
          <w:rFonts w:ascii="Times New Roman" w:hAnsi="Times New Roman"/>
          <w:i/>
          <w:sz w:val="28"/>
          <w:szCs w:val="28"/>
        </w:rPr>
        <w:t>эвфем</w:t>
      </w:r>
      <w:proofErr w:type="spellEnd"/>
      <w:r w:rsidR="009C07C4" w:rsidRPr="009C07C4">
        <w:rPr>
          <w:rFonts w:ascii="Times New Roman" w:hAnsi="Times New Roman"/>
          <w:i/>
          <w:sz w:val="28"/>
          <w:szCs w:val="28"/>
        </w:rPr>
        <w:t>.</w:t>
      </w:r>
      <w:r w:rsidR="009C07C4">
        <w:rPr>
          <w:rFonts w:ascii="Times New Roman" w:hAnsi="Times New Roman"/>
          <w:sz w:val="28"/>
          <w:szCs w:val="28"/>
        </w:rPr>
        <w:t xml:space="preserve"> гомосексуальный</w:t>
      </w:r>
      <w:r w:rsidR="009C07C4" w:rsidRPr="009C07C4">
        <w:rPr>
          <w:rFonts w:ascii="Times New Roman" w:hAnsi="Times New Roman"/>
          <w:sz w:val="28"/>
          <w:szCs w:val="28"/>
        </w:rPr>
        <w:t>)</w:t>
      </w:r>
      <w:r w:rsidR="009C07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обычно определяется как богословие, рассматривающее теологию с точки зрения ЛГТБКИ-сообщества, в рамках которого гомосексуальное поведение не рассматривается в качестве греховного. Точного общепринятого </w:t>
      </w:r>
      <w:r w:rsidR="009C07C4">
        <w:rPr>
          <w:rFonts w:ascii="Times New Roman" w:hAnsi="Times New Roman"/>
          <w:sz w:val="28"/>
          <w:szCs w:val="28"/>
        </w:rPr>
        <w:t xml:space="preserve">определения пока не существует </w:t>
      </w:r>
      <w:r>
        <w:rPr>
          <w:rFonts w:ascii="Times New Roman" w:hAnsi="Times New Roman"/>
          <w:sz w:val="28"/>
          <w:szCs w:val="28"/>
        </w:rPr>
        <w:t xml:space="preserve">потому, что, во-первых, движение это </w:t>
      </w:r>
      <w:r w:rsidR="009C07C4">
        <w:rPr>
          <w:rFonts w:ascii="Times New Roman" w:hAnsi="Times New Roman"/>
          <w:sz w:val="28"/>
          <w:szCs w:val="28"/>
        </w:rPr>
        <w:t>относительно</w:t>
      </w:r>
      <w:r>
        <w:rPr>
          <w:rFonts w:ascii="Times New Roman" w:hAnsi="Times New Roman"/>
          <w:sz w:val="28"/>
          <w:szCs w:val="28"/>
        </w:rPr>
        <w:t xml:space="preserve"> молодое, и, во-вторых, находится в процессе своего развития. </w:t>
      </w:r>
    </w:p>
    <w:p w:rsidR="000A508F" w:rsidRDefault="00117404">
      <w:pPr>
        <w:tabs>
          <w:tab w:val="left" w:pos="8931"/>
        </w:tabs>
        <w:spacing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Пионером квир-богословия </w:t>
      </w:r>
      <w:r w:rsidR="00791499">
        <w:rPr>
          <w:rFonts w:ascii="Times New Roman" w:hAnsi="Times New Roman"/>
          <w:sz w:val="28"/>
          <w:szCs w:val="28"/>
        </w:rPr>
        <w:t xml:space="preserve">можно считать Деррика </w:t>
      </w:r>
      <w:proofErr w:type="spellStart"/>
      <w:r w:rsidR="00791499">
        <w:rPr>
          <w:rFonts w:ascii="Times New Roman" w:hAnsi="Times New Roman"/>
          <w:sz w:val="28"/>
          <w:szCs w:val="28"/>
        </w:rPr>
        <w:t>Шервина</w:t>
      </w:r>
      <w:proofErr w:type="spellEnd"/>
      <w:r w:rsidR="007914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91499"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z w:val="28"/>
          <w:szCs w:val="28"/>
        </w:rPr>
        <w:t>йли</w:t>
      </w:r>
      <w:proofErr w:type="spellEnd"/>
      <w:r w:rsidR="00AF274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AF274D" w:rsidRPr="00AF274D">
        <w:rPr>
          <w:rFonts w:ascii="Times New Roman" w:hAnsi="Times New Roman"/>
          <w:sz w:val="28"/>
          <w:szCs w:val="28"/>
        </w:rPr>
        <w:t>Derrick</w:t>
      </w:r>
      <w:proofErr w:type="spellEnd"/>
      <w:r w:rsidR="00AF274D" w:rsidRPr="00AF27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74D" w:rsidRPr="00AF274D">
        <w:rPr>
          <w:rFonts w:ascii="Times New Roman" w:hAnsi="Times New Roman"/>
          <w:sz w:val="28"/>
          <w:szCs w:val="28"/>
        </w:rPr>
        <w:t>Sherwin</w:t>
      </w:r>
      <w:proofErr w:type="spellEnd"/>
      <w:r w:rsidR="00AF274D" w:rsidRPr="00AF27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F274D" w:rsidRPr="00AF274D">
        <w:rPr>
          <w:rFonts w:ascii="Times New Roman" w:hAnsi="Times New Roman"/>
          <w:sz w:val="28"/>
          <w:szCs w:val="28"/>
        </w:rPr>
        <w:t>Bailey</w:t>
      </w:r>
      <w:proofErr w:type="spellEnd"/>
      <w:r w:rsidR="00AF274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каноника собора Уэллса, в 1955 году издавшего книгу «Гомосексуальность и западн</w:t>
      </w:r>
      <w:r w:rsidR="00AF274D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христиан</w:t>
      </w:r>
      <w:r w:rsidR="00AF274D">
        <w:rPr>
          <w:rFonts w:ascii="Times New Roman" w:hAnsi="Times New Roman"/>
          <w:sz w:val="28"/>
          <w:szCs w:val="28"/>
        </w:rPr>
        <w:t>ская традиция</w:t>
      </w:r>
      <w:r>
        <w:rPr>
          <w:rFonts w:ascii="Times New Roman" w:hAnsi="Times New Roman"/>
          <w:sz w:val="28"/>
          <w:szCs w:val="28"/>
        </w:rPr>
        <w:t>»</w:t>
      </w:r>
      <w:r>
        <w:rPr>
          <w:rStyle w:val="af0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/>
          <w:sz w:val="28"/>
          <w:szCs w:val="28"/>
        </w:rPr>
        <w:t xml:space="preserve">, в которой впервые был оспорен традиционный христианский взгляд на греховность гомосексуализма.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="0079149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йли</w:t>
      </w:r>
      <w:proofErr w:type="spellEnd"/>
      <w:r>
        <w:rPr>
          <w:rFonts w:ascii="Times New Roman" w:hAnsi="Times New Roman"/>
          <w:sz w:val="28"/>
          <w:szCs w:val="28"/>
        </w:rPr>
        <w:t xml:space="preserve"> оспаривал сложившееся понимание содомского греха как гомосексуального поведения, доказав, что данная трактовка появилась только во времена Юстиниана Великого в его кодексе</w:t>
      </w:r>
      <w:r>
        <w:rPr>
          <w:rStyle w:val="af0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. Также впервые была поднята тема взаимоотношений Давида и </w:t>
      </w:r>
      <w:proofErr w:type="spellStart"/>
      <w:r>
        <w:rPr>
          <w:rFonts w:ascii="Times New Roman" w:hAnsi="Times New Roman"/>
          <w:sz w:val="28"/>
          <w:szCs w:val="28"/>
        </w:rPr>
        <w:t>Ионафана</w:t>
      </w:r>
      <w:proofErr w:type="spellEnd"/>
      <w:r>
        <w:rPr>
          <w:rFonts w:ascii="Times New Roman" w:hAnsi="Times New Roman"/>
          <w:sz w:val="28"/>
          <w:szCs w:val="28"/>
        </w:rPr>
        <w:t xml:space="preserve"> как имеющих </w:t>
      </w:r>
      <w:proofErr w:type="spellStart"/>
      <w:r>
        <w:rPr>
          <w:rFonts w:ascii="Times New Roman" w:hAnsi="Times New Roman"/>
          <w:sz w:val="28"/>
          <w:szCs w:val="28"/>
        </w:rPr>
        <w:t>гомоэротичный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характер. </w:t>
      </w:r>
      <w:proofErr w:type="gramStart"/>
      <w:r>
        <w:rPr>
          <w:rFonts w:ascii="Times New Roman" w:hAnsi="Times New Roman"/>
          <w:sz w:val="28"/>
          <w:szCs w:val="28"/>
        </w:rPr>
        <w:t>Последующие квир-богословы</w:t>
      </w:r>
      <w:r w:rsidR="00791499">
        <w:rPr>
          <w:rFonts w:ascii="Times New Roman" w:hAnsi="Times New Roman"/>
          <w:sz w:val="28"/>
          <w:szCs w:val="28"/>
        </w:rPr>
        <w:t xml:space="preserve"> во многом опирались на труды </w:t>
      </w:r>
      <w:proofErr w:type="spellStart"/>
      <w:r w:rsidR="00791499">
        <w:rPr>
          <w:rFonts w:ascii="Times New Roman" w:hAnsi="Times New Roman"/>
          <w:sz w:val="28"/>
          <w:szCs w:val="28"/>
        </w:rPr>
        <w:t>Бе</w:t>
      </w:r>
      <w:r>
        <w:rPr>
          <w:rFonts w:ascii="Times New Roman" w:hAnsi="Times New Roman"/>
          <w:sz w:val="28"/>
          <w:szCs w:val="28"/>
        </w:rPr>
        <w:t>йли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продолжили изучение поднятых им вопросов.</w:t>
      </w:r>
      <w:proofErr w:type="gramEnd"/>
    </w:p>
    <w:p w:rsidR="000A508F" w:rsidRDefault="001174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Америке у истоков квир-богословия стояла фигура священника Католической Церкви, иезуита, профессора христианской этики Джона Дж. </w:t>
      </w:r>
      <w:proofErr w:type="spellStart"/>
      <w:r>
        <w:rPr>
          <w:rFonts w:ascii="Times New Roman" w:hAnsi="Times New Roman"/>
          <w:sz w:val="28"/>
          <w:szCs w:val="28"/>
        </w:rPr>
        <w:t>Макнилла</w:t>
      </w:r>
      <w:proofErr w:type="spellEnd"/>
      <w:r w:rsidR="00402F0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402F01" w:rsidRPr="00402F01">
        <w:rPr>
          <w:rFonts w:ascii="Times New Roman" w:hAnsi="Times New Roman"/>
          <w:sz w:val="28"/>
          <w:szCs w:val="28"/>
        </w:rPr>
        <w:t>John</w:t>
      </w:r>
      <w:proofErr w:type="spellEnd"/>
      <w:r w:rsidR="00402F01" w:rsidRPr="00402F01">
        <w:rPr>
          <w:rFonts w:ascii="Times New Roman" w:hAnsi="Times New Roman"/>
          <w:sz w:val="28"/>
          <w:szCs w:val="28"/>
        </w:rPr>
        <w:t xml:space="preserve"> J.</w:t>
      </w:r>
      <w:proofErr w:type="gramEnd"/>
      <w:r w:rsidR="00402F01" w:rsidRPr="00402F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402F01" w:rsidRPr="00402F01">
        <w:rPr>
          <w:rFonts w:ascii="Times New Roman" w:hAnsi="Times New Roman"/>
          <w:sz w:val="28"/>
          <w:szCs w:val="28"/>
        </w:rPr>
        <w:t>McNeill</w:t>
      </w:r>
      <w:proofErr w:type="spellEnd"/>
      <w:r w:rsidR="00402F0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 1976 году им была издана книга «Церковь и гомосексуалист»</w:t>
      </w:r>
      <w:r>
        <w:rPr>
          <w:rStyle w:val="af0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, в которой </w:t>
      </w:r>
      <w:proofErr w:type="spellStart"/>
      <w:r>
        <w:rPr>
          <w:rFonts w:ascii="Times New Roman" w:hAnsi="Times New Roman"/>
          <w:sz w:val="28"/>
          <w:szCs w:val="28"/>
        </w:rPr>
        <w:t>Макнилл</w:t>
      </w:r>
      <w:proofErr w:type="spellEnd"/>
      <w:r>
        <w:rPr>
          <w:rFonts w:ascii="Times New Roman" w:hAnsi="Times New Roman"/>
          <w:sz w:val="28"/>
          <w:szCs w:val="28"/>
        </w:rPr>
        <w:t xml:space="preserve"> оспаривал традиционное отношение католической церкви к гомосексуализму как к греху и нарушению Божественного закона, а также стремился доказать, что Библия гомосексуализм не осуждает. Сам </w:t>
      </w:r>
      <w:proofErr w:type="spellStart"/>
      <w:r>
        <w:rPr>
          <w:rFonts w:ascii="Times New Roman" w:hAnsi="Times New Roman"/>
          <w:sz w:val="28"/>
          <w:szCs w:val="28"/>
        </w:rPr>
        <w:t>Макнилл</w:t>
      </w:r>
      <w:proofErr w:type="spellEnd"/>
      <w:r>
        <w:rPr>
          <w:rFonts w:ascii="Times New Roman" w:hAnsi="Times New Roman"/>
          <w:sz w:val="28"/>
          <w:szCs w:val="28"/>
        </w:rPr>
        <w:t xml:space="preserve"> был открытым </w:t>
      </w:r>
      <w:proofErr w:type="spellStart"/>
      <w:r>
        <w:rPr>
          <w:rFonts w:ascii="Times New Roman" w:hAnsi="Times New Roman"/>
          <w:sz w:val="28"/>
          <w:szCs w:val="28"/>
        </w:rPr>
        <w:t>геем</w:t>
      </w:r>
      <w:proofErr w:type="spellEnd"/>
      <w:r>
        <w:rPr>
          <w:rFonts w:ascii="Times New Roman" w:hAnsi="Times New Roman"/>
          <w:sz w:val="28"/>
          <w:szCs w:val="28"/>
        </w:rPr>
        <w:t xml:space="preserve">, за что в 1987 году был исключен из ордена Иезуитов, но при этом оставлен в священном </w:t>
      </w:r>
      <w:r w:rsidR="00402F01">
        <w:rPr>
          <w:rFonts w:ascii="Times New Roman" w:hAnsi="Times New Roman"/>
          <w:sz w:val="28"/>
          <w:szCs w:val="28"/>
        </w:rPr>
        <w:lastRenderedPageBreak/>
        <w:t xml:space="preserve">сане. Можно предположить, </w:t>
      </w:r>
      <w:proofErr w:type="gramStart"/>
      <w:r w:rsidR="00402F01">
        <w:rPr>
          <w:rFonts w:ascii="Times New Roman" w:hAnsi="Times New Roman"/>
          <w:sz w:val="28"/>
          <w:szCs w:val="28"/>
        </w:rPr>
        <w:t>что</w:t>
      </w:r>
      <w:proofErr w:type="gramEnd"/>
      <w:r>
        <w:rPr>
          <w:rFonts w:ascii="Times New Roman" w:hAnsi="Times New Roman"/>
          <w:sz w:val="28"/>
          <w:szCs w:val="28"/>
        </w:rPr>
        <w:t xml:space="preserve"> не имея сил или желания бороться со своей гомосексуальностью, но при </w:t>
      </w:r>
      <w:r w:rsidR="00402F01">
        <w:rPr>
          <w:rFonts w:ascii="Times New Roman" w:hAnsi="Times New Roman"/>
          <w:sz w:val="28"/>
          <w:szCs w:val="28"/>
        </w:rPr>
        <w:t>этом</w:t>
      </w:r>
      <w:r>
        <w:rPr>
          <w:rFonts w:ascii="Times New Roman" w:hAnsi="Times New Roman"/>
          <w:sz w:val="28"/>
          <w:szCs w:val="28"/>
        </w:rPr>
        <w:t xml:space="preserve"> желая оставаться верным католиком, </w:t>
      </w:r>
      <w:proofErr w:type="spellStart"/>
      <w:r>
        <w:rPr>
          <w:rFonts w:ascii="Times New Roman" w:hAnsi="Times New Roman"/>
          <w:sz w:val="28"/>
          <w:szCs w:val="28"/>
        </w:rPr>
        <w:t>Макнилл</w:t>
      </w:r>
      <w:proofErr w:type="spellEnd"/>
      <w:r>
        <w:rPr>
          <w:rFonts w:ascii="Times New Roman" w:hAnsi="Times New Roman"/>
          <w:sz w:val="28"/>
          <w:szCs w:val="28"/>
        </w:rPr>
        <w:t xml:space="preserve"> попробовал изменить взгляд Церкви на критерии греха, тем самым заложив принципы целеполагания квир-теологии. Некролог </w:t>
      </w:r>
      <w:r>
        <w:rPr>
          <w:rFonts w:ascii="Times New Roman" w:hAnsi="Times New Roman"/>
          <w:sz w:val="28"/>
          <w:szCs w:val="28"/>
          <w:lang w:val="en-US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York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>
        <w:rPr>
          <w:rFonts w:ascii="Times New Roman" w:hAnsi="Times New Roman"/>
          <w:sz w:val="28"/>
          <w:szCs w:val="28"/>
        </w:rPr>
        <w:t xml:space="preserve"> отзывался о нем как об авторе, чья книга стала «первой обширной неосуждающей работой о </w:t>
      </w:r>
      <w:proofErr w:type="spellStart"/>
      <w:r>
        <w:rPr>
          <w:rFonts w:ascii="Times New Roman" w:hAnsi="Times New Roman"/>
          <w:sz w:val="28"/>
          <w:szCs w:val="28"/>
        </w:rPr>
        <w:t>геях</w:t>
      </w:r>
      <w:proofErr w:type="spellEnd"/>
      <w:r>
        <w:rPr>
          <w:rFonts w:ascii="Times New Roman" w:hAnsi="Times New Roman"/>
          <w:sz w:val="28"/>
          <w:szCs w:val="28"/>
        </w:rPr>
        <w:t>-католиках, теме, которая долгое время являлась табу в официальной церковной проповеди»</w:t>
      </w:r>
      <w:r>
        <w:rPr>
          <w:rStyle w:val="af0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.</w:t>
      </w:r>
    </w:p>
    <w:p w:rsidR="000A508F" w:rsidRDefault="001174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Другим основоположником американского квир-богословия принято считать историка-медиевиста и теолога, профессора Йельского университета Джона Истбёрна Босуэлла</w:t>
      </w:r>
      <w:r w:rsidR="00BF26F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F26FE" w:rsidRPr="00BF26FE">
        <w:rPr>
          <w:rFonts w:ascii="Times New Roman" w:hAnsi="Times New Roman"/>
          <w:sz w:val="28"/>
          <w:szCs w:val="28"/>
        </w:rPr>
        <w:t>John</w:t>
      </w:r>
      <w:proofErr w:type="spellEnd"/>
      <w:r w:rsidR="00BF26FE" w:rsidRPr="00BF2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26FE" w:rsidRPr="00BF26FE">
        <w:rPr>
          <w:rFonts w:ascii="Times New Roman" w:hAnsi="Times New Roman"/>
          <w:sz w:val="28"/>
          <w:szCs w:val="28"/>
        </w:rPr>
        <w:t>Eastburn</w:t>
      </w:r>
      <w:proofErr w:type="spellEnd"/>
      <w:r w:rsidR="00BF26FE" w:rsidRPr="00BF26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26FE" w:rsidRPr="00BF26FE">
        <w:rPr>
          <w:rFonts w:ascii="Times New Roman" w:hAnsi="Times New Roman"/>
          <w:sz w:val="28"/>
          <w:szCs w:val="28"/>
        </w:rPr>
        <w:t>Boswell</w:t>
      </w:r>
      <w:proofErr w:type="spellEnd"/>
      <w:r w:rsidR="00BF26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который с 1980 года до своей смерти от СПИДа в 1</w:t>
      </w:r>
      <w:r w:rsidR="00BF26FE">
        <w:rPr>
          <w:rFonts w:ascii="Times New Roman" w:hAnsi="Times New Roman"/>
          <w:sz w:val="28"/>
          <w:szCs w:val="28"/>
        </w:rPr>
        <w:t>994 году опубликовал 4 книги и 9</w:t>
      </w:r>
      <w:r>
        <w:rPr>
          <w:rFonts w:ascii="Times New Roman" w:hAnsi="Times New Roman"/>
          <w:sz w:val="28"/>
          <w:szCs w:val="28"/>
        </w:rPr>
        <w:t xml:space="preserve"> статей, затрагивавших вопросы истории гомосексуализма, в том числе – посвященных вопросу взаимоотношений его с христианской (в первую очередь, католической) Церковью.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B7CED">
        <w:rPr>
          <w:rFonts w:ascii="Times New Roman" w:hAnsi="Times New Roman"/>
          <w:sz w:val="28"/>
          <w:szCs w:val="28"/>
        </w:rPr>
        <w:t>Для лучшего понимания его личности необходимо</w:t>
      </w:r>
      <w:r>
        <w:rPr>
          <w:rFonts w:ascii="Times New Roman" w:hAnsi="Times New Roman"/>
          <w:sz w:val="28"/>
          <w:szCs w:val="28"/>
        </w:rPr>
        <w:t xml:space="preserve"> рассказать о его </w:t>
      </w:r>
      <w:r w:rsidR="008B7CED">
        <w:rPr>
          <w:rFonts w:ascii="Times New Roman" w:hAnsi="Times New Roman"/>
          <w:sz w:val="28"/>
          <w:szCs w:val="28"/>
        </w:rPr>
        <w:t xml:space="preserve">церковной </w:t>
      </w:r>
      <w:r>
        <w:rPr>
          <w:rFonts w:ascii="Times New Roman" w:hAnsi="Times New Roman"/>
          <w:sz w:val="28"/>
          <w:szCs w:val="28"/>
        </w:rPr>
        <w:t>жизни. Католиком он стал в 16 лет, п</w:t>
      </w:r>
      <w:r w:rsidR="008B7CED">
        <w:rPr>
          <w:rFonts w:ascii="Times New Roman" w:hAnsi="Times New Roman"/>
          <w:sz w:val="28"/>
          <w:szCs w:val="28"/>
        </w:rPr>
        <w:t>ерейдя из Епископальной Ц</w:t>
      </w:r>
      <w:r>
        <w:rPr>
          <w:rFonts w:ascii="Times New Roman" w:hAnsi="Times New Roman"/>
          <w:sz w:val="28"/>
          <w:szCs w:val="28"/>
        </w:rPr>
        <w:t xml:space="preserve">еркви, практически ежедневно после этого посещал мессы, однако решительно не разделял позицию Католической церкви относительно гомосексуального поведения. Мотивация Босуэлла была схожей с </w:t>
      </w:r>
      <w:proofErr w:type="spellStart"/>
      <w:r>
        <w:rPr>
          <w:rFonts w:ascii="Times New Roman" w:hAnsi="Times New Roman"/>
          <w:sz w:val="28"/>
          <w:szCs w:val="28"/>
        </w:rPr>
        <w:t>макнилловской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 желая отказываться ни от своей ориентации, ни от церковной жизни (а </w:t>
      </w:r>
      <w:r w:rsidR="00D604BF">
        <w:rPr>
          <w:rFonts w:ascii="Times New Roman" w:hAnsi="Times New Roman"/>
          <w:sz w:val="28"/>
          <w:szCs w:val="28"/>
        </w:rPr>
        <w:t>как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Макнилл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D604BF">
        <w:rPr>
          <w:rFonts w:ascii="Times New Roman" w:hAnsi="Times New Roman"/>
          <w:sz w:val="28"/>
          <w:szCs w:val="28"/>
        </w:rPr>
        <w:t xml:space="preserve">так и </w:t>
      </w:r>
      <w:proofErr w:type="spellStart"/>
      <w:r w:rsidR="00D604BF">
        <w:rPr>
          <w:rFonts w:ascii="Times New Roman" w:hAnsi="Times New Roman"/>
          <w:sz w:val="28"/>
          <w:szCs w:val="28"/>
        </w:rPr>
        <w:t>Босуэлл</w:t>
      </w:r>
      <w:proofErr w:type="spellEnd"/>
      <w:r w:rsidR="00D60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искренними и сознательными католиками), он попытался оспорить само отношение церкви к гомосексуализму как к тяжкому, порицаемому греху.</w:t>
      </w:r>
    </w:p>
    <w:p w:rsidR="000A508F" w:rsidRDefault="001174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направлениями квир–богословия в настоящее время можно назвать: </w:t>
      </w:r>
    </w:p>
    <w:p w:rsidR="000A508F" w:rsidRDefault="001174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если можно так выразиться, это игра от обороны – апологетика гомосексуальности, основанная на создаваемой квир-теологам</w:t>
      </w:r>
      <w:r w:rsidR="0023518B">
        <w:rPr>
          <w:rFonts w:ascii="Times New Roman" w:hAnsi="Times New Roman"/>
          <w:sz w:val="28"/>
          <w:szCs w:val="28"/>
        </w:rPr>
        <w:t>и новой библейской герменевтике;</w:t>
      </w:r>
    </w:p>
    <w:p w:rsidR="000A508F" w:rsidRDefault="001174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во-вторых, это, условно выражаясь, переход в наступление – поиск в Библии и житиях</w:t>
      </w:r>
      <w:r w:rsidR="0023518B">
        <w:rPr>
          <w:rFonts w:ascii="Times New Roman" w:hAnsi="Times New Roman"/>
          <w:sz w:val="28"/>
          <w:szCs w:val="28"/>
        </w:rPr>
        <w:t xml:space="preserve"> святых </w:t>
      </w:r>
      <w:proofErr w:type="spellStart"/>
      <w:r w:rsidR="0023518B">
        <w:rPr>
          <w:rFonts w:ascii="Times New Roman" w:hAnsi="Times New Roman"/>
          <w:sz w:val="28"/>
          <w:szCs w:val="28"/>
        </w:rPr>
        <w:t>гомоэротических</w:t>
      </w:r>
      <w:proofErr w:type="spellEnd"/>
      <w:r w:rsidR="0023518B">
        <w:rPr>
          <w:rFonts w:ascii="Times New Roman" w:hAnsi="Times New Roman"/>
          <w:sz w:val="28"/>
          <w:szCs w:val="28"/>
        </w:rPr>
        <w:t xml:space="preserve"> мотивов;</w:t>
      </w:r>
    </w:p>
    <w:p w:rsidR="000A508F" w:rsidRDefault="001174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и, наконец, в-третьих – это </w:t>
      </w:r>
      <w:r w:rsidR="00400A84">
        <w:rPr>
          <w:rFonts w:ascii="Times New Roman" w:hAnsi="Times New Roman"/>
          <w:sz w:val="28"/>
          <w:szCs w:val="28"/>
        </w:rPr>
        <w:t xml:space="preserve">эмоциональная аргументация, в том числе, </w:t>
      </w:r>
      <w:r>
        <w:rPr>
          <w:rFonts w:ascii="Times New Roman" w:hAnsi="Times New Roman"/>
          <w:sz w:val="28"/>
          <w:szCs w:val="28"/>
        </w:rPr>
        <w:t>моральное давление на Церковь и ее членов, основанное на риторике борьбы с дискриминацией и навязывании верующим чувства вины за гонения на гомосексуалистов в прошлом и угнетение в настоящем</w:t>
      </w:r>
      <w:r w:rsidR="00400A84">
        <w:rPr>
          <w:rFonts w:ascii="Times New Roman" w:hAnsi="Times New Roman"/>
          <w:sz w:val="28"/>
          <w:szCs w:val="28"/>
        </w:rPr>
        <w:t>. Эта группа аргументов имеет крайне неоднородный и ненаучный характер, и поэтому не будет подробно рассматриваться в данном исследовании.</w:t>
      </w:r>
    </w:p>
    <w:p w:rsidR="000A508F" w:rsidRDefault="001174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Первая группа аргументов направлена против традиционного толкования Библии, в которой есть 6 мест, традиционно используемых в полемике против гомосексуализма. Первый фрагмент широко известен даже тем, кто мало знаком со Священным Писанием – это повествование о причине гибели Со</w:t>
      </w:r>
      <w:r w:rsidR="00A468B4">
        <w:rPr>
          <w:rFonts w:ascii="Times New Roman" w:hAnsi="Times New Roman"/>
          <w:sz w:val="28"/>
          <w:szCs w:val="28"/>
        </w:rPr>
        <w:t xml:space="preserve">дома и Гоморры: </w:t>
      </w:r>
      <w:r w:rsidRPr="00A468B4">
        <w:rPr>
          <w:rFonts w:ascii="Times New Roman" w:hAnsi="Times New Roman"/>
          <w:sz w:val="28"/>
          <w:szCs w:val="28"/>
        </w:rPr>
        <w:t>«</w:t>
      </w:r>
      <w:r w:rsidRPr="00AC1ED2">
        <w:rPr>
          <w:rFonts w:ascii="Times New Roman" w:hAnsi="Times New Roman"/>
          <w:i/>
          <w:sz w:val="28"/>
          <w:szCs w:val="28"/>
        </w:rPr>
        <w:t xml:space="preserve">Еще не легли они спать, как городские жители, </w:t>
      </w:r>
      <w:proofErr w:type="spellStart"/>
      <w:r w:rsidRPr="00AC1ED2">
        <w:rPr>
          <w:rFonts w:ascii="Times New Roman" w:hAnsi="Times New Roman"/>
          <w:i/>
          <w:sz w:val="28"/>
          <w:szCs w:val="28"/>
        </w:rPr>
        <w:t>Содомляне</w:t>
      </w:r>
      <w:proofErr w:type="spellEnd"/>
      <w:r w:rsidRPr="00AC1ED2">
        <w:rPr>
          <w:rFonts w:ascii="Times New Roman" w:hAnsi="Times New Roman"/>
          <w:i/>
          <w:sz w:val="28"/>
          <w:szCs w:val="28"/>
        </w:rPr>
        <w:t>, от молодого до старого, весь народ со всех концов города, окружили дом и вызвали Лота и говорили ему: где люди, пришедшие к тебе на ночь? выведи их к нам; мы познаем их</w:t>
      </w:r>
      <w:r w:rsidRPr="00A468B4">
        <w:rPr>
          <w:rFonts w:ascii="Times New Roman" w:hAnsi="Times New Roman"/>
          <w:sz w:val="28"/>
          <w:szCs w:val="28"/>
        </w:rPr>
        <w:t>»</w:t>
      </w:r>
      <w:r w:rsidR="00A468B4">
        <w:rPr>
          <w:rFonts w:ascii="Times New Roman" w:hAnsi="Times New Roman"/>
          <w:sz w:val="28"/>
          <w:szCs w:val="28"/>
        </w:rPr>
        <w:t xml:space="preserve"> (Быт 19:1-26).</w:t>
      </w:r>
    </w:p>
    <w:p w:rsidR="000A508F" w:rsidRDefault="0011740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Консервативное толкование делает акцент за распространенности противоестественного разврата как на причину уничтожения городов. В свою очередь, квир-теологи видят причину разрушения Содома и Гоморры в следующем: «попытка унижения путем изнасилования, нарушение законов</w:t>
      </w:r>
    </w:p>
    <w:p w:rsidR="000A508F" w:rsidRDefault="001174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гостеприимства по отношению к чужеземцам, </w:t>
      </w:r>
      <w:r w:rsidR="008B7CED" w:rsidRPr="008B7CED">
        <w:rPr>
          <w:rFonts w:ascii="Times New Roman" w:hAnsi="Times New Roman"/>
          <w:sz w:val="28"/>
          <w:szCs w:val="28"/>
        </w:rPr>
        <w:t>&lt;...&gt;</w:t>
      </w:r>
      <w:r>
        <w:rPr>
          <w:rFonts w:ascii="Times New Roman" w:hAnsi="Times New Roman"/>
          <w:sz w:val="28"/>
          <w:szCs w:val="28"/>
        </w:rPr>
        <w:t xml:space="preserve"> угнетение обездоленных и ведение нечестных судов»</w:t>
      </w:r>
      <w:r>
        <w:rPr>
          <w:rStyle w:val="af0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/>
          <w:sz w:val="28"/>
          <w:szCs w:val="28"/>
        </w:rPr>
        <w:t xml:space="preserve">. Подобное толкование, хотя согласуется  с </w:t>
      </w:r>
      <w:proofErr w:type="spellStart"/>
      <w:r>
        <w:rPr>
          <w:rFonts w:ascii="Times New Roman" w:hAnsi="Times New Roman"/>
          <w:sz w:val="28"/>
          <w:szCs w:val="28"/>
        </w:rPr>
        <w:t>Иез</w:t>
      </w:r>
      <w:proofErr w:type="spellEnd"/>
      <w:r w:rsidR="00A468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16:49-50</w:t>
      </w:r>
      <w:r w:rsidR="002351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8B4">
        <w:rPr>
          <w:rFonts w:ascii="Times New Roman" w:hAnsi="Times New Roman"/>
          <w:sz w:val="28"/>
          <w:szCs w:val="28"/>
        </w:rPr>
        <w:t>«</w:t>
      </w:r>
      <w:r w:rsidRPr="00AC1ED2">
        <w:rPr>
          <w:rFonts w:ascii="Times New Roman" w:hAnsi="Times New Roman"/>
          <w:i/>
          <w:sz w:val="28"/>
          <w:szCs w:val="28"/>
        </w:rPr>
        <w:t xml:space="preserve">Вот в чем было беззаконие Содомы, сестры твоей и дочерей ее: в гордости, пресыщении и праздности, и она руки бедного и нищего не поддерживала. И возгордились они, и делали мерзости пред </w:t>
      </w:r>
      <w:proofErr w:type="spellStart"/>
      <w:r w:rsidRPr="00AC1ED2">
        <w:rPr>
          <w:rFonts w:ascii="Times New Roman" w:hAnsi="Times New Roman"/>
          <w:i/>
          <w:sz w:val="28"/>
          <w:szCs w:val="28"/>
        </w:rPr>
        <w:t>лицем</w:t>
      </w:r>
      <w:proofErr w:type="spellEnd"/>
      <w:r w:rsidRPr="00AC1ED2">
        <w:rPr>
          <w:rFonts w:ascii="Times New Roman" w:hAnsi="Times New Roman"/>
          <w:i/>
          <w:sz w:val="28"/>
          <w:szCs w:val="28"/>
        </w:rPr>
        <w:t xml:space="preserve"> Моим, и, увидев это, Я отверг их</w:t>
      </w:r>
      <w:r w:rsidRPr="00A468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но входит в противоречие с Иуд 1:7</w:t>
      </w:r>
      <w:r w:rsidR="0023518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68B4">
        <w:rPr>
          <w:rFonts w:ascii="Times New Roman" w:hAnsi="Times New Roman"/>
          <w:sz w:val="28"/>
          <w:szCs w:val="28"/>
        </w:rPr>
        <w:t>«</w:t>
      </w:r>
      <w:r w:rsidRPr="00AC1ED2">
        <w:rPr>
          <w:rFonts w:ascii="Times New Roman" w:hAnsi="Times New Roman"/>
          <w:i/>
          <w:sz w:val="28"/>
          <w:szCs w:val="28"/>
        </w:rPr>
        <w:t xml:space="preserve">Как Содом и Гоморра и окрестные города, подобно им </w:t>
      </w:r>
      <w:proofErr w:type="spellStart"/>
      <w:r w:rsidRPr="00AC1ED2">
        <w:rPr>
          <w:rFonts w:ascii="Times New Roman" w:hAnsi="Times New Roman"/>
          <w:i/>
          <w:sz w:val="28"/>
          <w:szCs w:val="28"/>
        </w:rPr>
        <w:t>блудодействовавшие</w:t>
      </w:r>
      <w:proofErr w:type="spellEnd"/>
      <w:r w:rsidRPr="00AC1ED2">
        <w:rPr>
          <w:rFonts w:ascii="Times New Roman" w:hAnsi="Times New Roman"/>
          <w:i/>
          <w:sz w:val="28"/>
          <w:szCs w:val="28"/>
        </w:rPr>
        <w:t xml:space="preserve"> и ходившие за </w:t>
      </w:r>
      <w:r w:rsidRPr="00AC1ED2">
        <w:rPr>
          <w:rFonts w:ascii="Times New Roman" w:hAnsi="Times New Roman"/>
          <w:b/>
          <w:i/>
          <w:sz w:val="28"/>
          <w:szCs w:val="28"/>
        </w:rPr>
        <w:t xml:space="preserve">иною </w:t>
      </w:r>
      <w:proofErr w:type="spellStart"/>
      <w:r w:rsidRPr="00AC1ED2">
        <w:rPr>
          <w:rFonts w:ascii="Times New Roman" w:hAnsi="Times New Roman"/>
          <w:b/>
          <w:i/>
          <w:sz w:val="28"/>
          <w:szCs w:val="28"/>
        </w:rPr>
        <w:t>плотию</w:t>
      </w:r>
      <w:proofErr w:type="spellEnd"/>
      <w:r w:rsidRPr="00AC1ED2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Pr="00AC1ED2">
        <w:rPr>
          <w:rFonts w:ascii="Times New Roman" w:hAnsi="Times New Roman"/>
          <w:i/>
          <w:sz w:val="28"/>
          <w:szCs w:val="28"/>
        </w:rPr>
        <w:t>подвергшись</w:t>
      </w:r>
      <w:proofErr w:type="gramEnd"/>
      <w:r w:rsidRPr="00AC1ED2">
        <w:rPr>
          <w:rFonts w:ascii="Times New Roman" w:hAnsi="Times New Roman"/>
          <w:i/>
          <w:sz w:val="28"/>
          <w:szCs w:val="28"/>
        </w:rPr>
        <w:t xml:space="preserve"> казни огня вечного, поставлены в пример</w:t>
      </w:r>
      <w:r w:rsidRPr="00A468B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0A508F" w:rsidRDefault="001174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Схожее повествование встречается нам в </w:t>
      </w:r>
      <w:r w:rsidR="008B6BB9"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главе книги Судей, когда жители </w:t>
      </w:r>
      <w:proofErr w:type="spellStart"/>
      <w:r>
        <w:rPr>
          <w:rFonts w:ascii="Times New Roman" w:hAnsi="Times New Roman"/>
          <w:sz w:val="28"/>
          <w:szCs w:val="28"/>
        </w:rPr>
        <w:t>Гивы</w:t>
      </w:r>
      <w:proofErr w:type="spellEnd"/>
      <w:r>
        <w:rPr>
          <w:rFonts w:ascii="Times New Roman" w:hAnsi="Times New Roman"/>
          <w:sz w:val="28"/>
          <w:szCs w:val="28"/>
        </w:rPr>
        <w:t xml:space="preserve"> Вениаминовой хотели надругаться над левитом, которому пришлось отдать толпе свою наложницу, погибшую в результате изнасилования. В целом, история похожа на историю Лота и его гостей,  за исключением одной  детали – в </w:t>
      </w:r>
      <w:proofErr w:type="spellStart"/>
      <w:r>
        <w:rPr>
          <w:rFonts w:ascii="Times New Roman" w:hAnsi="Times New Roman"/>
          <w:sz w:val="28"/>
          <w:szCs w:val="28"/>
        </w:rPr>
        <w:t>Гиве</w:t>
      </w:r>
      <w:proofErr w:type="spellEnd"/>
      <w:r>
        <w:rPr>
          <w:rFonts w:ascii="Times New Roman" w:hAnsi="Times New Roman"/>
          <w:sz w:val="28"/>
          <w:szCs w:val="28"/>
        </w:rPr>
        <w:t xml:space="preserve"> насилие хоть и было доведено до конца, но над наложницей. Это дает основания сторонникам квир-богословия заявлять о том, что «изнасилование наложницы служит тому, чтобы более ясно показать, что желания толпы не гомосексуальны. Наложница удовлетворяет желаниям толпы так же хорошо, как и левит»</w:t>
      </w:r>
      <w:r>
        <w:rPr>
          <w:rStyle w:val="af0"/>
          <w:rFonts w:ascii="Times New Roman" w:hAnsi="Times New Roman"/>
          <w:sz w:val="28"/>
          <w:szCs w:val="28"/>
        </w:rPr>
        <w:footnoteReference w:id="6"/>
      </w:r>
      <w:r>
        <w:rPr>
          <w:rFonts w:ascii="Times New Roman" w:hAnsi="Times New Roman"/>
          <w:sz w:val="28"/>
          <w:szCs w:val="28"/>
        </w:rPr>
        <w:t xml:space="preserve">. Определенные сложности в толковании данного отрывка создает и тот факт, что перед лицом народа Израильского левит говорит о намерении жителей </w:t>
      </w:r>
      <w:proofErr w:type="spellStart"/>
      <w:r>
        <w:rPr>
          <w:rFonts w:ascii="Times New Roman" w:hAnsi="Times New Roman"/>
          <w:sz w:val="28"/>
          <w:szCs w:val="28"/>
        </w:rPr>
        <w:t>Гивы</w:t>
      </w:r>
      <w:proofErr w:type="spellEnd"/>
      <w:r>
        <w:rPr>
          <w:rFonts w:ascii="Times New Roman" w:hAnsi="Times New Roman"/>
          <w:sz w:val="28"/>
          <w:szCs w:val="28"/>
        </w:rPr>
        <w:t xml:space="preserve"> убить его и о замученной наложнице, но не упоминает о желании толпы изнасиловать его самого. Таким образом, причиной истребления колена Вениаминова может быть как распространение противоестественных грехов, так и пренебрежением законом гостеприимства или даже желание отомстить за якобы имевшее место покушение на жизнь левита и смерть его наложницы. </w:t>
      </w:r>
    </w:p>
    <w:p w:rsidR="000A508F" w:rsidRDefault="001174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Наиболее радикально по отношению к гомосексуализму высказывается книга Левит: «</w:t>
      </w:r>
      <w:r w:rsidRPr="00AC1ED2">
        <w:rPr>
          <w:rFonts w:ascii="Times New Roman" w:hAnsi="Times New Roman"/>
          <w:i/>
          <w:sz w:val="28"/>
          <w:szCs w:val="28"/>
        </w:rPr>
        <w:t>Не ложись с мужчиною, как с женщиною: это мерзость</w:t>
      </w:r>
      <w:r>
        <w:rPr>
          <w:rFonts w:ascii="Times New Roman" w:hAnsi="Times New Roman"/>
          <w:sz w:val="28"/>
          <w:szCs w:val="28"/>
        </w:rPr>
        <w:t>» (18:22), а также «</w:t>
      </w:r>
      <w:r w:rsidRPr="00AC1ED2">
        <w:rPr>
          <w:rFonts w:ascii="Times New Roman" w:hAnsi="Times New Roman"/>
          <w:i/>
          <w:sz w:val="28"/>
          <w:szCs w:val="28"/>
        </w:rPr>
        <w:t>Если кто ляжет с мужчиною, как с женщиною, то оба они сделали мерзость: да будут преданы смерти, кровь их на них</w:t>
      </w:r>
      <w:r w:rsidR="00A468B4">
        <w:rPr>
          <w:rFonts w:ascii="Times New Roman" w:hAnsi="Times New Roman"/>
          <w:sz w:val="28"/>
          <w:szCs w:val="28"/>
        </w:rPr>
        <w:t>» (20:</w:t>
      </w:r>
      <w:r>
        <w:rPr>
          <w:rFonts w:ascii="Times New Roman" w:hAnsi="Times New Roman"/>
          <w:sz w:val="28"/>
          <w:szCs w:val="28"/>
        </w:rPr>
        <w:t xml:space="preserve">13). </w:t>
      </w:r>
      <w:proofErr w:type="gramStart"/>
      <w:r>
        <w:rPr>
          <w:rFonts w:ascii="Times New Roman" w:hAnsi="Times New Roman"/>
          <w:sz w:val="28"/>
          <w:szCs w:val="28"/>
        </w:rPr>
        <w:t xml:space="preserve">Однозначность формулировок, казалось бы, не оставляют возможности альтернативного толкования данного отрывка, однако упоминавшийся ранее </w:t>
      </w:r>
      <w:proofErr w:type="spellStart"/>
      <w:r>
        <w:rPr>
          <w:rFonts w:ascii="Times New Roman" w:hAnsi="Times New Roman"/>
          <w:sz w:val="28"/>
          <w:szCs w:val="28"/>
        </w:rPr>
        <w:t>Босуэлл</w:t>
      </w:r>
      <w:proofErr w:type="spellEnd"/>
      <w:r>
        <w:rPr>
          <w:rFonts w:ascii="Times New Roman" w:hAnsi="Times New Roman"/>
          <w:sz w:val="28"/>
          <w:szCs w:val="28"/>
        </w:rPr>
        <w:t xml:space="preserve"> утверждал, что термин «</w:t>
      </w:r>
      <w:proofErr w:type="spellStart"/>
      <w:r w:rsidRPr="00A468B4">
        <w:rPr>
          <w:rFonts w:ascii="Times New Roman" w:hAnsi="Times New Roman"/>
          <w:i/>
          <w:sz w:val="28"/>
          <w:szCs w:val="28"/>
        </w:rPr>
        <w:t>toevah</w:t>
      </w:r>
      <w:proofErr w:type="spellEnd"/>
      <w:r>
        <w:rPr>
          <w:rFonts w:ascii="Times New Roman" w:hAnsi="Times New Roman"/>
          <w:sz w:val="28"/>
          <w:szCs w:val="28"/>
        </w:rPr>
        <w:t>» имеет отношение лишь к ритуальной сфере и подразумевает скорее ритуальную нечистоту</w:t>
      </w:r>
      <w:r>
        <w:rPr>
          <w:rStyle w:val="af0"/>
          <w:rFonts w:ascii="Times New Roman" w:hAnsi="Times New Roman"/>
          <w:sz w:val="28"/>
          <w:szCs w:val="28"/>
        </w:rPr>
        <w:footnoteReference w:id="7"/>
      </w:r>
      <w:r>
        <w:rPr>
          <w:rFonts w:ascii="Times New Roman" w:hAnsi="Times New Roman"/>
          <w:sz w:val="28"/>
          <w:szCs w:val="28"/>
        </w:rPr>
        <w:t xml:space="preserve">. С подобным толкованием не соглашался американский профессор социологии Нью-Йоркского </w:t>
      </w:r>
      <w:r w:rsidR="00043E48">
        <w:rPr>
          <w:rFonts w:ascii="Times New Roman" w:hAnsi="Times New Roman"/>
          <w:sz w:val="28"/>
          <w:szCs w:val="28"/>
        </w:rPr>
        <w:t>университета</w:t>
      </w:r>
      <w:r>
        <w:rPr>
          <w:rFonts w:ascii="Times New Roman" w:hAnsi="Times New Roman"/>
          <w:sz w:val="28"/>
          <w:szCs w:val="28"/>
        </w:rPr>
        <w:t xml:space="preserve"> Дэвид Гринберг</w:t>
      </w:r>
      <w:r w:rsidR="008B6BB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B6BB9" w:rsidRPr="008B6BB9">
        <w:rPr>
          <w:rFonts w:ascii="Times New Roman" w:hAnsi="Times New Roman"/>
          <w:sz w:val="28"/>
          <w:szCs w:val="28"/>
        </w:rPr>
        <w:t>David</w:t>
      </w:r>
      <w:proofErr w:type="spellEnd"/>
      <w:r w:rsidR="008B6BB9" w:rsidRPr="008B6BB9">
        <w:rPr>
          <w:rFonts w:ascii="Times New Roman" w:hAnsi="Times New Roman"/>
          <w:sz w:val="28"/>
          <w:szCs w:val="28"/>
        </w:rPr>
        <w:t xml:space="preserve"> F.</w:t>
      </w:r>
      <w:proofErr w:type="gramEnd"/>
      <w:r w:rsidR="008B6BB9" w:rsidRPr="008B6BB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8B6BB9" w:rsidRPr="008B6BB9">
        <w:rPr>
          <w:rFonts w:ascii="Times New Roman" w:hAnsi="Times New Roman"/>
          <w:sz w:val="28"/>
          <w:szCs w:val="28"/>
        </w:rPr>
        <w:t>Greenberg</w:t>
      </w:r>
      <w:proofErr w:type="spellEnd"/>
      <w:r w:rsidR="008B6BB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утверждавший, что «когда слово </w:t>
      </w:r>
      <w:proofErr w:type="spellStart"/>
      <w:r>
        <w:rPr>
          <w:rFonts w:ascii="Times New Roman" w:hAnsi="Times New Roman"/>
          <w:i/>
          <w:sz w:val="28"/>
          <w:szCs w:val="28"/>
        </w:rPr>
        <w:t>toevah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появляется в еврейской Библии</w:t>
      </w:r>
      <w:r w:rsidR="008B6BB9" w:rsidRPr="008B6BB9">
        <w:t xml:space="preserve"> </w:t>
      </w:r>
      <w:r w:rsidR="008B6BB9" w:rsidRPr="008B6BB9">
        <w:rPr>
          <w:rFonts w:ascii="Times New Roman" w:hAnsi="Times New Roman"/>
          <w:sz w:val="28"/>
          <w:szCs w:val="28"/>
        </w:rPr>
        <w:t xml:space="preserve">&lt;...&gt; </w:t>
      </w:r>
      <w:r>
        <w:rPr>
          <w:rFonts w:ascii="Times New Roman" w:hAnsi="Times New Roman"/>
          <w:sz w:val="28"/>
          <w:szCs w:val="28"/>
        </w:rPr>
        <w:t>оно всегда выражает большое отвращение»</w:t>
      </w:r>
      <w:r>
        <w:rPr>
          <w:rStyle w:val="af0"/>
          <w:rFonts w:ascii="Times New Roman" w:hAnsi="Times New Roman"/>
          <w:sz w:val="28"/>
          <w:szCs w:val="28"/>
        </w:rPr>
        <w:footnoteReference w:id="8"/>
      </w:r>
      <w:r>
        <w:rPr>
          <w:rFonts w:ascii="Times New Roman" w:hAnsi="Times New Roman"/>
          <w:sz w:val="28"/>
          <w:szCs w:val="28"/>
        </w:rPr>
        <w:t>, а суровость наказания обусловлена высокой степенью общественной опасности данного греха, за который мог быть стерт с лица Земли весь израильский народ.</w:t>
      </w:r>
      <w:proofErr w:type="gramEnd"/>
    </w:p>
    <w:p w:rsidR="000A508F" w:rsidRDefault="001174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Упоминания гомосексуальных отношений в Новом Завете встречаются трижды, и все три раза – в Посланиях апостола Павла. Первый раз о них упоминают в Послании к Римлянам (1:24-27) применительно к язычникам:</w:t>
      </w:r>
    </w:p>
    <w:p w:rsidR="000A508F" w:rsidRDefault="001174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518B">
        <w:rPr>
          <w:rFonts w:ascii="Times New Roman" w:hAnsi="Times New Roman"/>
          <w:sz w:val="28"/>
          <w:szCs w:val="28"/>
        </w:rPr>
        <w:t>«</w:t>
      </w:r>
      <w:r w:rsidRPr="00AC1ED2">
        <w:rPr>
          <w:rFonts w:ascii="Times New Roman" w:hAnsi="Times New Roman"/>
          <w:i/>
          <w:sz w:val="28"/>
          <w:szCs w:val="28"/>
        </w:rPr>
        <w:t xml:space="preserve">предал их Бог в похотях сердец их нечистоте, так что они сквернили сами свои тела. Они заменили истину Божию ложью, и поклонялись, и служили твари вместо Творца, Который благословен во веки, аминь. Потому предал их Бог постыдным страстям: женщины их заменили естественное употребление противоестественным; подобно и мужчины, оставив естественное употребление женского пола, разжигались похотью друг на друга, </w:t>
      </w:r>
      <w:proofErr w:type="gramStart"/>
      <w:r w:rsidRPr="00AC1ED2">
        <w:rPr>
          <w:rFonts w:ascii="Times New Roman" w:hAnsi="Times New Roman"/>
          <w:i/>
          <w:sz w:val="28"/>
          <w:szCs w:val="28"/>
        </w:rPr>
        <w:t>мужчины</w:t>
      </w:r>
      <w:proofErr w:type="gramEnd"/>
      <w:r w:rsidRPr="00AC1ED2">
        <w:rPr>
          <w:rFonts w:ascii="Times New Roman" w:hAnsi="Times New Roman"/>
          <w:i/>
          <w:sz w:val="28"/>
          <w:szCs w:val="28"/>
        </w:rPr>
        <w:t xml:space="preserve"> на мужчинах делая срам и получая в самих себе должное возмездие за свое заблуждение</w:t>
      </w:r>
      <w:r w:rsidRPr="0023518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Босуэлл</w:t>
      </w:r>
      <w:proofErr w:type="spellEnd"/>
      <w:r>
        <w:rPr>
          <w:rFonts w:ascii="Times New Roman" w:hAnsi="Times New Roman"/>
          <w:sz w:val="28"/>
          <w:szCs w:val="28"/>
        </w:rPr>
        <w:t xml:space="preserve"> толковал этот фрагмент в том ключе, что Павел осуждает только гетеросексуальных людей, предававшихся гомосексуальным контактам в результате осознанного выбора, в то время как гомосексуальное поведение для лиц гомосексуальной ориентации не </w:t>
      </w:r>
      <w:r w:rsidR="00043E48"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z w:val="28"/>
          <w:szCs w:val="28"/>
        </w:rPr>
        <w:t xml:space="preserve"> быть противоестественным. </w:t>
      </w:r>
      <w:proofErr w:type="gramStart"/>
      <w:r>
        <w:rPr>
          <w:rFonts w:ascii="Times New Roman" w:hAnsi="Times New Roman"/>
          <w:sz w:val="28"/>
          <w:szCs w:val="28"/>
        </w:rPr>
        <w:t xml:space="preserve">Такое мнение было оспорено исследователем Нового Завета профессором Ричардом </w:t>
      </w:r>
      <w:proofErr w:type="spellStart"/>
      <w:r>
        <w:rPr>
          <w:rFonts w:ascii="Times New Roman" w:hAnsi="Times New Roman"/>
          <w:sz w:val="28"/>
          <w:szCs w:val="28"/>
        </w:rPr>
        <w:t>Хейсом</w:t>
      </w:r>
      <w:proofErr w:type="spellEnd"/>
      <w:r w:rsidR="00043E4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B3ED9" w:rsidRPr="009B3ED9">
        <w:rPr>
          <w:rFonts w:ascii="Times New Roman" w:hAnsi="Times New Roman"/>
          <w:sz w:val="28"/>
          <w:szCs w:val="28"/>
        </w:rPr>
        <w:t>Richard</w:t>
      </w:r>
      <w:proofErr w:type="spellEnd"/>
      <w:r w:rsidR="009B3ED9" w:rsidRPr="009B3ED9">
        <w:rPr>
          <w:rFonts w:ascii="Times New Roman" w:hAnsi="Times New Roman"/>
          <w:sz w:val="28"/>
          <w:szCs w:val="28"/>
        </w:rPr>
        <w:t xml:space="preserve"> B.</w:t>
      </w:r>
      <w:proofErr w:type="gramEnd"/>
      <w:r w:rsidR="009B3ED9" w:rsidRPr="009B3ED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B3ED9" w:rsidRPr="009B3ED9">
        <w:rPr>
          <w:rFonts w:ascii="Times New Roman" w:hAnsi="Times New Roman"/>
          <w:sz w:val="28"/>
          <w:szCs w:val="28"/>
        </w:rPr>
        <w:t>Hays</w:t>
      </w:r>
      <w:proofErr w:type="spellEnd"/>
      <w:r w:rsidR="00043E4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который указывал на тот факт, что во времена</w:t>
      </w:r>
      <w:r w:rsidR="008B7CED">
        <w:rPr>
          <w:rFonts w:ascii="Times New Roman" w:hAnsi="Times New Roman"/>
          <w:sz w:val="28"/>
          <w:szCs w:val="28"/>
        </w:rPr>
        <w:t xml:space="preserve"> Павла не существовало понятия сексуальной ориентации</w:t>
      </w:r>
      <w:r>
        <w:rPr>
          <w:rFonts w:ascii="Times New Roman" w:hAnsi="Times New Roman"/>
          <w:sz w:val="28"/>
          <w:szCs w:val="28"/>
        </w:rPr>
        <w:t xml:space="preserve"> и соответствующего деления людей, и поэтому толковать слова апостола в современных нам категориях категорически неверно</w:t>
      </w:r>
      <w:r>
        <w:rPr>
          <w:rStyle w:val="af0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0A508F" w:rsidRDefault="00117404">
      <w:pPr>
        <w:spacing w:line="360" w:lineRule="auto"/>
        <w:ind w:firstLine="708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Другое толкование данного отрывка в рамках квир-богословия предлагает теорию, согласно которой «ранние церковные ссылки на Рим 1:26-27 связывали эти стихи с проституцией в храмах богини (</w:t>
      </w:r>
      <w:r>
        <w:rPr>
          <w:rFonts w:ascii="Times New Roman" w:hAnsi="Times New Roman"/>
          <w:i/>
          <w:sz w:val="28"/>
          <w:szCs w:val="28"/>
        </w:rPr>
        <w:t xml:space="preserve">Ипполиты – </w:t>
      </w:r>
      <w:r>
        <w:rPr>
          <w:rFonts w:ascii="Times New Roman" w:hAnsi="Times New Roman"/>
          <w:i/>
          <w:sz w:val="28"/>
          <w:szCs w:val="28"/>
        </w:rPr>
        <w:lastRenderedPageBreak/>
        <w:t>Г.К.</w:t>
      </w:r>
      <w:r>
        <w:rPr>
          <w:rFonts w:ascii="Times New Roman" w:hAnsi="Times New Roman"/>
          <w:sz w:val="28"/>
          <w:szCs w:val="28"/>
        </w:rPr>
        <w:t>) и часто включались в дебаты относительно судьбы и свободы воли»</w:t>
      </w:r>
      <w:r>
        <w:rPr>
          <w:rStyle w:val="af0"/>
          <w:rFonts w:ascii="Times New Roman" w:hAnsi="Times New Roman"/>
          <w:sz w:val="28"/>
          <w:szCs w:val="28"/>
        </w:rPr>
        <w:footnoteReference w:id="10"/>
      </w:r>
      <w:r>
        <w:rPr>
          <w:rFonts w:ascii="Times New Roman" w:hAnsi="Times New Roman"/>
          <w:sz w:val="28"/>
          <w:szCs w:val="28"/>
        </w:rPr>
        <w:t xml:space="preserve">. В свою очередь, мужчины, «сквернившие свои тела» и «оставившие естественное употребление женского пола» </w:t>
      </w:r>
      <w:r>
        <w:rPr>
          <w:rFonts w:ascii="Times New Roman" w:hAnsi="Times New Roman"/>
          <w:i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это евнухи-служители культа Ипполиты, против которого и ведет</w:t>
      </w:r>
      <w:proofErr w:type="gramEnd"/>
      <w:r>
        <w:rPr>
          <w:rFonts w:ascii="Times New Roman" w:hAnsi="Times New Roman"/>
          <w:sz w:val="28"/>
          <w:szCs w:val="28"/>
        </w:rPr>
        <w:t xml:space="preserve"> свою полемику апостол Павел.</w:t>
      </w:r>
    </w:p>
    <w:p w:rsidR="000A508F" w:rsidRDefault="00117404" w:rsidP="00AC1ED2">
      <w:pPr>
        <w:spacing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Следующее упоминание гомосексуализма встречается в 1 Кор 6:9-10:</w:t>
      </w:r>
      <w:r w:rsidR="00AC1ED2"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i/>
          <w:iCs/>
          <w:sz w:val="28"/>
          <w:szCs w:val="28"/>
        </w:rPr>
        <w:t>Или не знаете, что неправедные Царства Божия не наследуют?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Не обманывайтесь: ни блудники, ни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идолослужители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ни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прелюбодеи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, ни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малакии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 xml:space="preserve">, ни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мужеложники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, ни воры, ни лихоимцы, ни пьяницы, ни злоречивые, ни хищники – Царства Божия не наследуют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0A508F" w:rsidRDefault="00117404">
      <w:pPr>
        <w:spacing w:line="36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Квир-богословы основывают свою критику традиционного понимания данного отрывка на толковании употребленных терминов </w:t>
      </w:r>
      <w:proofErr w:type="spellStart"/>
      <w:r w:rsidR="00B1317F" w:rsidRPr="00B1317F">
        <w:rPr>
          <w:rFonts w:ascii="Times New Roman" w:hAnsi="Times New Roman"/>
          <w:sz w:val="28"/>
          <w:szCs w:val="28"/>
        </w:rPr>
        <w:t>ἀρσενοκοῖτ</w:t>
      </w:r>
      <w:proofErr w:type="spellEnd"/>
      <w:r w:rsidR="00B1317F" w:rsidRPr="00B1317F">
        <w:rPr>
          <w:rFonts w:ascii="Times New Roman" w:hAnsi="Times New Roman"/>
          <w:sz w:val="28"/>
          <w:szCs w:val="28"/>
        </w:rPr>
        <w:t xml:space="preserve">αι </w:t>
      </w:r>
      <w:r>
        <w:rPr>
          <w:rFonts w:ascii="Times New Roman" w:hAnsi="Times New Roman"/>
          <w:sz w:val="28"/>
          <w:szCs w:val="28"/>
        </w:rPr>
        <w:t>(</w:t>
      </w:r>
      <w:r w:rsidR="008C5995" w:rsidRPr="008C5995">
        <w:rPr>
          <w:rFonts w:ascii="Times New Roman" w:hAnsi="Times New Roman"/>
          <w:i/>
          <w:sz w:val="28"/>
          <w:szCs w:val="28"/>
        </w:rPr>
        <w:t>греч</w:t>
      </w:r>
      <w:proofErr w:type="gramStart"/>
      <w:r w:rsidR="008C5995" w:rsidRPr="008C5995">
        <w:rPr>
          <w:rFonts w:ascii="Times New Roman" w:hAnsi="Times New Roman"/>
          <w:i/>
          <w:sz w:val="28"/>
          <w:szCs w:val="28"/>
        </w:rPr>
        <w:t>.</w:t>
      </w:r>
      <w:proofErr w:type="gramEnd"/>
      <w:r w:rsidR="008C59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317F" w:rsidRPr="008C599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ἄρσην</w:t>
      </w:r>
      <w:proofErr w:type="spellEnd"/>
      <w:r w:rsidR="008C5995" w:rsidRPr="008C599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C5995">
        <w:rPr>
          <w:rFonts w:ascii="Times New Roman" w:hAnsi="Times New Roman"/>
          <w:sz w:val="28"/>
          <w:szCs w:val="28"/>
        </w:rPr>
        <w:t>–</w:t>
      </w:r>
      <w:r w:rsidR="00B1317F" w:rsidRPr="008C5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="00B1317F" w:rsidRPr="008C599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</w:t>
      </w:r>
      <w:proofErr w:type="gramEnd"/>
      <w:r w:rsidR="00B1317F" w:rsidRPr="008C599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ужчина</w:t>
      </w:r>
      <w:r w:rsidR="008C5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+</w:t>
      </w:r>
      <w:r w:rsidR="00B1317F" w:rsidRPr="008C5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="00B1317F" w:rsidRPr="008C599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κοίτ</w:t>
      </w:r>
      <w:proofErr w:type="spellEnd"/>
      <w:r w:rsidR="00B1317F" w:rsidRPr="008C5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B1317F" w:rsidRPr="008C599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η</w:t>
      </w:r>
      <w:r w:rsidR="00B1317F" w:rsidRPr="008C5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8C5995">
        <w:rPr>
          <w:rFonts w:ascii="Times New Roman" w:hAnsi="Times New Roman"/>
          <w:sz w:val="28"/>
          <w:szCs w:val="28"/>
        </w:rPr>
        <w:t>–</w:t>
      </w:r>
      <w:r w:rsidR="00B1317F" w:rsidRPr="008C599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="00B1317F" w:rsidRPr="008C599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ложе, </w:t>
      </w:r>
      <w:r w:rsidR="008C5995" w:rsidRPr="008C5995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кровать</w:t>
      </w:r>
      <w:r>
        <w:rPr>
          <w:rFonts w:ascii="Times New Roman" w:hAnsi="Times New Roman"/>
          <w:sz w:val="28"/>
          <w:szCs w:val="28"/>
        </w:rPr>
        <w:t xml:space="preserve">) и </w:t>
      </w:r>
      <w:r w:rsidR="00B1317F" w:rsidRPr="00B1317F">
        <w:rPr>
          <w:rFonts w:ascii="Times New Roman" w:hAnsi="Times New Roman"/>
          <w:sz w:val="28"/>
          <w:szCs w:val="28"/>
        </w:rPr>
        <w:t>μαλα</w:t>
      </w:r>
      <w:proofErr w:type="spellStart"/>
      <w:r w:rsidR="00B1317F" w:rsidRPr="00B1317F">
        <w:rPr>
          <w:rFonts w:ascii="Times New Roman" w:hAnsi="Times New Roman"/>
          <w:sz w:val="28"/>
          <w:szCs w:val="28"/>
        </w:rPr>
        <w:t>κοι</w:t>
      </w:r>
      <w:proofErr w:type="spellEnd"/>
      <w:r w:rsidR="00B1317F" w:rsidRPr="00B1317F">
        <w:rPr>
          <w:rFonts w:ascii="Times New Roman" w:hAnsi="Times New Roman"/>
          <w:sz w:val="28"/>
          <w:szCs w:val="28"/>
        </w:rPr>
        <w:t>̀</w:t>
      </w:r>
      <w:r>
        <w:rPr>
          <w:rFonts w:ascii="Times New Roman" w:hAnsi="Times New Roman"/>
          <w:sz w:val="28"/>
          <w:szCs w:val="28"/>
        </w:rPr>
        <w:t xml:space="preserve"> (</w:t>
      </w:r>
      <w:r w:rsidR="008C5995" w:rsidRPr="008C5995">
        <w:rPr>
          <w:rFonts w:ascii="Times New Roman" w:hAnsi="Times New Roman"/>
          <w:i/>
          <w:sz w:val="28"/>
          <w:szCs w:val="28"/>
        </w:rPr>
        <w:t>греч.</w:t>
      </w:r>
      <w:r w:rsidR="008C599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мягкий, нежный). </w:t>
      </w:r>
      <w:proofErr w:type="gramStart"/>
      <w:r>
        <w:rPr>
          <w:rFonts w:ascii="Times New Roman" w:hAnsi="Times New Roman"/>
          <w:sz w:val="28"/>
          <w:szCs w:val="28"/>
        </w:rPr>
        <w:t>По мнению уже и</w:t>
      </w:r>
      <w:r w:rsidR="00AC1ED2">
        <w:rPr>
          <w:rFonts w:ascii="Times New Roman" w:hAnsi="Times New Roman"/>
          <w:sz w:val="28"/>
          <w:szCs w:val="28"/>
        </w:rPr>
        <w:t>звестного нам Босуэлла, термин «</w:t>
      </w:r>
      <w:proofErr w:type="spellStart"/>
      <w:r w:rsidR="00AC1ED2">
        <w:rPr>
          <w:rFonts w:ascii="Times New Roman" w:hAnsi="Times New Roman"/>
          <w:sz w:val="28"/>
          <w:szCs w:val="28"/>
        </w:rPr>
        <w:t>арсенокоит</w:t>
      </w:r>
      <w:proofErr w:type="spellEnd"/>
      <w:r w:rsidR="00AC1E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у ранних христиан не </w:t>
      </w:r>
      <w:r w:rsidR="00AC1ED2">
        <w:rPr>
          <w:rFonts w:ascii="Times New Roman" w:hAnsi="Times New Roman"/>
          <w:sz w:val="28"/>
          <w:szCs w:val="28"/>
        </w:rPr>
        <w:t>ассоциировался</w:t>
      </w:r>
      <w:r>
        <w:rPr>
          <w:rFonts w:ascii="Times New Roman" w:hAnsi="Times New Roman"/>
          <w:sz w:val="28"/>
          <w:szCs w:val="28"/>
        </w:rPr>
        <w:t xml:space="preserve"> с гомосексуальностью, а обозначал мужчин-</w:t>
      </w:r>
      <w:proofErr w:type="spellStart"/>
      <w:r>
        <w:rPr>
          <w:rFonts w:ascii="Times New Roman" w:hAnsi="Times New Roman"/>
          <w:sz w:val="28"/>
          <w:szCs w:val="28"/>
        </w:rPr>
        <w:t>проститутов</w:t>
      </w:r>
      <w:proofErr w:type="spellEnd"/>
      <w:r>
        <w:rPr>
          <w:rFonts w:ascii="Times New Roman" w:hAnsi="Times New Roman"/>
          <w:sz w:val="28"/>
          <w:szCs w:val="28"/>
        </w:rPr>
        <w:t>, причем равно предлагавших себя как мужчинам, так и женщинам</w:t>
      </w:r>
      <w:r>
        <w:rPr>
          <w:rStyle w:val="af0"/>
          <w:rFonts w:ascii="Times New Roman" w:hAnsi="Times New Roman"/>
          <w:sz w:val="28"/>
          <w:szCs w:val="28"/>
        </w:rPr>
        <w:footnoteReference w:id="11"/>
      </w:r>
      <w:r>
        <w:rPr>
          <w:rFonts w:ascii="Times New Roman" w:hAnsi="Times New Roman"/>
          <w:sz w:val="28"/>
          <w:szCs w:val="28"/>
        </w:rPr>
        <w:t xml:space="preserve">. В обоснование своей позиции он приводил употребление данного термина </w:t>
      </w:r>
      <w:proofErr w:type="spellStart"/>
      <w:r>
        <w:rPr>
          <w:rFonts w:ascii="Times New Roman" w:hAnsi="Times New Roman"/>
          <w:sz w:val="28"/>
          <w:szCs w:val="28"/>
        </w:rPr>
        <w:t>Аристидом</w:t>
      </w:r>
      <w:proofErr w:type="spellEnd"/>
      <w:r>
        <w:rPr>
          <w:rFonts w:ascii="Times New Roman" w:hAnsi="Times New Roman"/>
          <w:sz w:val="28"/>
          <w:szCs w:val="28"/>
        </w:rPr>
        <w:t xml:space="preserve"> Афинским (</w:t>
      </w:r>
      <w:proofErr w:type="spellStart"/>
      <w:r>
        <w:rPr>
          <w:rFonts w:ascii="Times New Roman" w:hAnsi="Times New Roman"/>
          <w:sz w:val="28"/>
          <w:szCs w:val="28"/>
        </w:rPr>
        <w:t>ок</w:t>
      </w:r>
      <w:proofErr w:type="spellEnd"/>
      <w:r>
        <w:rPr>
          <w:rFonts w:ascii="Times New Roman" w:hAnsi="Times New Roman"/>
          <w:sz w:val="28"/>
          <w:szCs w:val="28"/>
        </w:rPr>
        <w:t xml:space="preserve">. 138), </w:t>
      </w:r>
      <w:proofErr w:type="spellStart"/>
      <w:r>
        <w:rPr>
          <w:rFonts w:ascii="Times New Roman" w:hAnsi="Times New Roman"/>
          <w:sz w:val="28"/>
          <w:szCs w:val="28"/>
        </w:rPr>
        <w:t>Евсевием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ок</w:t>
      </w:r>
      <w:proofErr w:type="spellEnd"/>
      <w:r>
        <w:rPr>
          <w:rFonts w:ascii="Times New Roman" w:hAnsi="Times New Roman"/>
          <w:sz w:val="28"/>
          <w:szCs w:val="28"/>
        </w:rPr>
        <w:t xml:space="preserve">. 340) и </w:t>
      </w:r>
      <w:proofErr w:type="spellStart"/>
      <w:r>
        <w:rPr>
          <w:rFonts w:ascii="Times New Roman" w:hAnsi="Times New Roman"/>
          <w:sz w:val="28"/>
          <w:szCs w:val="28"/>
        </w:rPr>
        <w:t>патрархом</w:t>
      </w:r>
      <w:proofErr w:type="spellEnd"/>
      <w:r>
        <w:rPr>
          <w:rFonts w:ascii="Times New Roman" w:hAnsi="Times New Roman"/>
          <w:sz w:val="28"/>
          <w:szCs w:val="28"/>
        </w:rPr>
        <w:t xml:space="preserve"> Иоанном IV Постником (VI в) в контексте, явно не совпадающим с традиционным толкованием.</w:t>
      </w:r>
      <w:proofErr w:type="gramEnd"/>
      <w:r>
        <w:rPr>
          <w:rFonts w:ascii="Times New Roman" w:hAnsi="Times New Roman"/>
          <w:sz w:val="28"/>
          <w:szCs w:val="28"/>
        </w:rPr>
        <w:t xml:space="preserve"> В свою очередь, критики Босуэлла обо</w:t>
      </w:r>
      <w:r w:rsidR="008C5995">
        <w:rPr>
          <w:rFonts w:ascii="Times New Roman" w:hAnsi="Times New Roman"/>
          <w:sz w:val="28"/>
          <w:szCs w:val="28"/>
        </w:rPr>
        <w:t>сновывали выбор Павлом термина «</w:t>
      </w:r>
      <w:proofErr w:type="spellStart"/>
      <w:r w:rsidR="008C5995">
        <w:rPr>
          <w:rFonts w:ascii="Times New Roman" w:hAnsi="Times New Roman"/>
          <w:sz w:val="28"/>
          <w:szCs w:val="28"/>
        </w:rPr>
        <w:t>арсенокоит</w:t>
      </w:r>
      <w:proofErr w:type="spellEnd"/>
      <w:r w:rsidR="008C5995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8C5995">
        <w:rPr>
          <w:rFonts w:ascii="Times New Roman" w:hAnsi="Times New Roman"/>
          <w:sz w:val="28"/>
          <w:szCs w:val="28"/>
        </w:rPr>
        <w:t>к</w:t>
      </w:r>
      <w:r w:rsidR="008C5995" w:rsidRPr="008C5995"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</w:rPr>
        <w:t>лечным</w:t>
      </w:r>
      <w:proofErr w:type="spellEnd"/>
      <w:r w:rsidR="008C5995">
        <w:rPr>
          <w:rFonts w:ascii="Times New Roman" w:hAnsi="Times New Roman"/>
          <w:sz w:val="28"/>
          <w:szCs w:val="28"/>
        </w:rPr>
        <w:t xml:space="preserve"> переводом запрета книги Левит «</w:t>
      </w:r>
      <w:r w:rsidRPr="008C5995">
        <w:rPr>
          <w:rFonts w:ascii="Times New Roman" w:hAnsi="Times New Roman"/>
          <w:iCs/>
          <w:sz w:val="28"/>
          <w:szCs w:val="28"/>
        </w:rPr>
        <w:t>ложиться с мужчиной</w:t>
      </w:r>
      <w:r w:rsidR="008C599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на греческий язык</w:t>
      </w:r>
      <w:r>
        <w:rPr>
          <w:rStyle w:val="af0"/>
          <w:rFonts w:ascii="Times New Roman" w:hAnsi="Times New Roman"/>
          <w:sz w:val="28"/>
          <w:szCs w:val="28"/>
        </w:rPr>
        <w:footnoteReference w:id="12"/>
      </w:r>
      <w:r>
        <w:rPr>
          <w:rFonts w:ascii="Times New Roman" w:hAnsi="Times New Roman"/>
          <w:sz w:val="28"/>
          <w:szCs w:val="28"/>
        </w:rPr>
        <w:t>.</w:t>
      </w:r>
    </w:p>
    <w:p w:rsidR="000A508F" w:rsidRDefault="00117404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>Вокруг употребленного в данном фрагменте термина «</w:t>
      </w:r>
      <w:proofErr w:type="spellStart"/>
      <w:r>
        <w:rPr>
          <w:rFonts w:ascii="Times New Roman" w:hAnsi="Times New Roman"/>
          <w:sz w:val="28"/>
          <w:szCs w:val="28"/>
        </w:rPr>
        <w:t>малакиа</w:t>
      </w:r>
      <w:proofErr w:type="spellEnd"/>
      <w:r>
        <w:rPr>
          <w:rFonts w:ascii="Times New Roman" w:hAnsi="Times New Roman"/>
          <w:sz w:val="28"/>
          <w:szCs w:val="28"/>
        </w:rPr>
        <w:t>» сломано, пожалуй</w:t>
      </w:r>
      <w:r w:rsidR="008C59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еще больше копий. Принятое в русской традиции соотнесение этого термина с грехом рукоблудия восходит к письмам св. Феофана Затворника и было закреплено переводом епископа </w:t>
      </w:r>
      <w:proofErr w:type="spellStart"/>
      <w:r>
        <w:rPr>
          <w:rFonts w:ascii="Times New Roman" w:hAnsi="Times New Roman"/>
          <w:sz w:val="28"/>
          <w:szCs w:val="28"/>
        </w:rPr>
        <w:t>Кассиана</w:t>
      </w:r>
      <w:proofErr w:type="spellEnd"/>
      <w:r>
        <w:rPr>
          <w:rFonts w:ascii="Times New Roman" w:hAnsi="Times New Roman"/>
          <w:sz w:val="28"/>
          <w:szCs w:val="28"/>
        </w:rPr>
        <w:t xml:space="preserve"> (Безобразова), а также имеет соответствующее значение в новогреческом языке. Квир-теолог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он Росте</w:t>
      </w:r>
      <w:r w:rsidR="009B3ED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9B3ED9" w:rsidRPr="009B3ED9">
        <w:rPr>
          <w:rFonts w:ascii="Times New Roman" w:hAnsi="Times New Roman"/>
          <w:sz w:val="28"/>
          <w:szCs w:val="28"/>
        </w:rPr>
        <w:t>Vaughn</w:t>
      </w:r>
      <w:proofErr w:type="spellEnd"/>
      <w:r w:rsidR="009B3ED9" w:rsidRPr="009B3E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3ED9" w:rsidRPr="009B3ED9">
        <w:rPr>
          <w:rFonts w:ascii="Times New Roman" w:hAnsi="Times New Roman"/>
          <w:sz w:val="28"/>
          <w:szCs w:val="28"/>
        </w:rPr>
        <w:t>Roste</w:t>
      </w:r>
      <w:proofErr w:type="spellEnd"/>
      <w:r w:rsidR="009B3ED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опираясь на употребление </w:t>
      </w:r>
      <w:r>
        <w:rPr>
          <w:rFonts w:ascii="Times New Roman" w:hAnsi="Times New Roman"/>
          <w:sz w:val="28"/>
          <w:szCs w:val="28"/>
        </w:rPr>
        <w:lastRenderedPageBreak/>
        <w:t xml:space="preserve">этого же термина в </w:t>
      </w:r>
      <w:proofErr w:type="spellStart"/>
      <w:r>
        <w:rPr>
          <w:rFonts w:ascii="Times New Roman" w:hAnsi="Times New Roman"/>
          <w:sz w:val="28"/>
          <w:szCs w:val="28"/>
        </w:rPr>
        <w:t>Лк</w:t>
      </w:r>
      <w:proofErr w:type="spellEnd"/>
      <w:r>
        <w:rPr>
          <w:rFonts w:ascii="Times New Roman" w:hAnsi="Times New Roman"/>
          <w:sz w:val="28"/>
          <w:szCs w:val="28"/>
        </w:rPr>
        <w:t xml:space="preserve"> 7:25</w:t>
      </w:r>
      <w:r w:rsidR="00AC1ED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C1ED2">
        <w:rPr>
          <w:rFonts w:ascii="Times New Roman" w:hAnsi="Times New Roman"/>
          <w:i/>
          <w:iCs/>
          <w:sz w:val="28"/>
          <w:szCs w:val="28"/>
        </w:rPr>
        <w:t xml:space="preserve">Что же смотреть ходили вы? человека ли, одетого в </w:t>
      </w:r>
      <w:r w:rsidRPr="00AC1ED2">
        <w:rPr>
          <w:rFonts w:ascii="Times New Roman" w:hAnsi="Times New Roman"/>
          <w:b/>
          <w:bCs/>
          <w:i/>
          <w:iCs/>
          <w:sz w:val="28"/>
          <w:szCs w:val="28"/>
        </w:rPr>
        <w:t>мягкие</w:t>
      </w:r>
      <w:r w:rsidR="008C5995" w:rsidRPr="00AC1ED2">
        <w:rPr>
          <w:rFonts w:ascii="Times New Roman" w:hAnsi="Times New Roman"/>
          <w:b/>
          <w:bCs/>
          <w:i/>
          <w:iCs/>
          <w:sz w:val="28"/>
          <w:szCs w:val="28"/>
        </w:rPr>
        <w:t xml:space="preserve"> (</w:t>
      </w:r>
      <w:r w:rsidR="008C5995" w:rsidRPr="00AC1ED2">
        <w:rPr>
          <w:rFonts w:ascii="Times New Roman" w:hAnsi="Times New Roman"/>
          <w:bCs/>
          <w:i/>
          <w:iCs/>
          <w:sz w:val="28"/>
          <w:szCs w:val="28"/>
        </w:rPr>
        <w:t>греч</w:t>
      </w:r>
      <w:proofErr w:type="gramStart"/>
      <w:r w:rsidR="0011407F" w:rsidRPr="00AC1ED2">
        <w:rPr>
          <w:rFonts w:ascii="Times New Roman" w:hAnsi="Times New Roman"/>
          <w:bCs/>
          <w:i/>
          <w:iCs/>
          <w:sz w:val="28"/>
          <w:szCs w:val="28"/>
        </w:rPr>
        <w:t>.</w:t>
      </w:r>
      <w:r w:rsidR="008C5995" w:rsidRPr="00AC1ED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11407F" w:rsidRPr="00AC1ED2">
        <w:rPr>
          <w:rFonts w:ascii="Times New Roman" w:hAnsi="Times New Roman"/>
          <w:i/>
          <w:sz w:val="28"/>
          <w:szCs w:val="28"/>
        </w:rPr>
        <w:t xml:space="preserve">– </w:t>
      </w:r>
      <w:r w:rsidR="008C5995" w:rsidRPr="00AC1ED2">
        <w:rPr>
          <w:rFonts w:ascii="Times New Roman" w:hAnsi="Times New Roman"/>
          <w:bCs/>
          <w:i/>
          <w:iCs/>
          <w:sz w:val="28"/>
          <w:szCs w:val="28"/>
        </w:rPr>
        <w:t>μαλα</w:t>
      </w:r>
      <w:proofErr w:type="spellStart"/>
      <w:r w:rsidR="008C5995" w:rsidRPr="00AC1ED2">
        <w:rPr>
          <w:rFonts w:ascii="Times New Roman" w:hAnsi="Times New Roman"/>
          <w:bCs/>
          <w:i/>
          <w:iCs/>
          <w:sz w:val="28"/>
          <w:szCs w:val="28"/>
        </w:rPr>
        <w:t>κοῖς</w:t>
      </w:r>
      <w:proofErr w:type="spellEnd"/>
      <w:r w:rsidR="0011407F" w:rsidRPr="00AC1ED2">
        <w:rPr>
          <w:rFonts w:ascii="Times New Roman" w:hAnsi="Times New Roman"/>
          <w:i/>
          <w:iCs/>
          <w:sz w:val="28"/>
          <w:szCs w:val="28"/>
        </w:rPr>
        <w:t>)</w:t>
      </w:r>
      <w:r w:rsidRPr="00AC1ED2"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End"/>
      <w:r w:rsidRPr="00AC1ED2">
        <w:rPr>
          <w:rFonts w:ascii="Times New Roman" w:hAnsi="Times New Roman"/>
          <w:i/>
          <w:iCs/>
          <w:sz w:val="28"/>
          <w:szCs w:val="28"/>
        </w:rPr>
        <w:t xml:space="preserve">одежды? </w:t>
      </w:r>
      <w:proofErr w:type="gramStart"/>
      <w:r w:rsidRPr="00AC1ED2">
        <w:rPr>
          <w:rFonts w:ascii="Times New Roman" w:hAnsi="Times New Roman"/>
          <w:i/>
          <w:iCs/>
          <w:sz w:val="28"/>
          <w:szCs w:val="28"/>
        </w:rPr>
        <w:t>Но одевающиеся пышно и роскошно живущие находятся при дворах царских</w:t>
      </w:r>
      <w:r>
        <w:rPr>
          <w:rFonts w:ascii="Times New Roman" w:hAnsi="Times New Roman"/>
          <w:sz w:val="28"/>
          <w:szCs w:val="28"/>
        </w:rPr>
        <w:t>»</w:t>
      </w:r>
      <w:r w:rsidR="0011407F">
        <w:rPr>
          <w:rFonts w:ascii="Times New Roman" w:hAnsi="Times New Roman"/>
          <w:sz w:val="28"/>
          <w:szCs w:val="28"/>
        </w:rPr>
        <w:t>,</w:t>
      </w:r>
      <w:r w:rsidR="008C5995">
        <w:t xml:space="preserve"> </w:t>
      </w:r>
      <w:r>
        <w:rPr>
          <w:rFonts w:ascii="Times New Roman" w:hAnsi="Times New Roman"/>
          <w:sz w:val="28"/>
          <w:szCs w:val="28"/>
        </w:rPr>
        <w:t>делает вывод, что употребление Павлом термина «</w:t>
      </w:r>
      <w:proofErr w:type="spellStart"/>
      <w:r>
        <w:rPr>
          <w:rFonts w:ascii="Times New Roman" w:hAnsi="Times New Roman"/>
          <w:sz w:val="28"/>
          <w:szCs w:val="28"/>
        </w:rPr>
        <w:t>малакос</w:t>
      </w:r>
      <w:proofErr w:type="spellEnd"/>
      <w:r>
        <w:rPr>
          <w:rFonts w:ascii="Times New Roman" w:hAnsi="Times New Roman"/>
          <w:sz w:val="28"/>
          <w:szCs w:val="28"/>
        </w:rPr>
        <w:t>» в отношении гомосексуалистов не соответствует духу самого Христа, который «употреблял этот термин вообще безо всякого морального подтекста»</w:t>
      </w:r>
      <w:r>
        <w:rPr>
          <w:rStyle w:val="af0"/>
          <w:rFonts w:ascii="Times New Roman" w:hAnsi="Times New Roman"/>
          <w:sz w:val="28"/>
          <w:szCs w:val="28"/>
        </w:rPr>
        <w:footnoteReference w:id="13"/>
      </w:r>
      <w:r>
        <w:rPr>
          <w:rFonts w:ascii="Times New Roman" w:hAnsi="Times New Roman"/>
          <w:sz w:val="28"/>
          <w:szCs w:val="28"/>
        </w:rPr>
        <w:t>. В свою очередь, большинство современных переводов определяют «</w:t>
      </w:r>
      <w:proofErr w:type="spellStart"/>
      <w:r>
        <w:rPr>
          <w:rFonts w:ascii="Times New Roman" w:hAnsi="Times New Roman"/>
          <w:sz w:val="28"/>
          <w:szCs w:val="28"/>
        </w:rPr>
        <w:t>малакиа</w:t>
      </w:r>
      <w:proofErr w:type="spellEnd"/>
      <w:r>
        <w:rPr>
          <w:rFonts w:ascii="Times New Roman" w:hAnsi="Times New Roman"/>
          <w:sz w:val="28"/>
          <w:szCs w:val="28"/>
        </w:rPr>
        <w:t xml:space="preserve">» как « мужчина или юноша, который позволяет </w:t>
      </w:r>
      <w:proofErr w:type="spellStart"/>
      <w:r>
        <w:rPr>
          <w:rFonts w:ascii="Times New Roman" w:hAnsi="Times New Roman"/>
          <w:sz w:val="28"/>
          <w:szCs w:val="28"/>
        </w:rPr>
        <w:t>мужеложникам</w:t>
      </w:r>
      <w:proofErr w:type="spellEnd"/>
      <w:r>
        <w:rPr>
          <w:rFonts w:ascii="Times New Roman" w:hAnsi="Times New Roman"/>
          <w:sz w:val="28"/>
          <w:szCs w:val="28"/>
        </w:rPr>
        <w:t xml:space="preserve"> использовать себя для удовлетворения сексуальных потребностей»</w:t>
      </w:r>
      <w:r>
        <w:rPr>
          <w:rStyle w:val="af0"/>
          <w:rFonts w:ascii="Times New Roman" w:hAnsi="Times New Roman"/>
          <w:sz w:val="28"/>
          <w:szCs w:val="28"/>
        </w:rPr>
        <w:footnoteReference w:id="14"/>
      </w:r>
      <w:r>
        <w:rPr>
          <w:rFonts w:ascii="Times New Roman" w:hAnsi="Times New Roman"/>
          <w:sz w:val="28"/>
          <w:szCs w:val="28"/>
        </w:rPr>
        <w:t>. Таким образом, перечисление в числе</w:t>
      </w:r>
      <w:proofErr w:type="gramEnd"/>
      <w:r>
        <w:rPr>
          <w:rFonts w:ascii="Times New Roman" w:hAnsi="Times New Roman"/>
          <w:sz w:val="28"/>
          <w:szCs w:val="28"/>
        </w:rPr>
        <w:t xml:space="preserve"> тех, кто не может войти в Царство Небесное, гомосексуалистов, играющих как  активную, так и пассивную роль в отношениях, придает законченный характер мысли апостола Павла и может быть признано достаточно убедительным вариантом перевода.</w:t>
      </w:r>
    </w:p>
    <w:p w:rsidR="000A508F" w:rsidRDefault="00117404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Примерно те же аргументы приводятся квир-богословами при толковании 1 Тим 1:9-10</w:t>
      </w:r>
      <w:r w:rsidR="0011407F">
        <w:rPr>
          <w:rFonts w:ascii="Times New Roman" w:hAnsi="Times New Roman"/>
          <w:sz w:val="28"/>
          <w:szCs w:val="28"/>
        </w:rPr>
        <w:t>:</w:t>
      </w:r>
      <w:r w:rsidR="0011407F">
        <w:t xml:space="preserve"> </w:t>
      </w:r>
      <w:r w:rsidRPr="0011407F">
        <w:rPr>
          <w:rFonts w:ascii="Times New Roman" w:hAnsi="Times New Roman"/>
          <w:sz w:val="28"/>
          <w:szCs w:val="28"/>
        </w:rPr>
        <w:t>«</w:t>
      </w:r>
      <w:r w:rsidRPr="00AC1ED2">
        <w:rPr>
          <w:rFonts w:ascii="Times New Roman" w:hAnsi="Times New Roman"/>
          <w:i/>
          <w:sz w:val="28"/>
          <w:szCs w:val="28"/>
        </w:rPr>
        <w:t>з</w:t>
      </w:r>
      <w:r w:rsidRPr="00AC1ED2">
        <w:rPr>
          <w:rFonts w:ascii="Times New Roman" w:hAnsi="Times New Roman"/>
          <w:i/>
          <w:iCs/>
          <w:sz w:val="28"/>
          <w:szCs w:val="28"/>
        </w:rPr>
        <w:t xml:space="preserve">акон положен не для праведника, но для беззаконных и </w:t>
      </w:r>
      <w:proofErr w:type="spellStart"/>
      <w:r w:rsidRPr="00AC1ED2">
        <w:rPr>
          <w:rFonts w:ascii="Times New Roman" w:hAnsi="Times New Roman"/>
          <w:i/>
          <w:iCs/>
          <w:sz w:val="28"/>
          <w:szCs w:val="28"/>
        </w:rPr>
        <w:t>непокоривых</w:t>
      </w:r>
      <w:proofErr w:type="spellEnd"/>
      <w:r w:rsidRPr="00AC1ED2">
        <w:rPr>
          <w:rFonts w:ascii="Times New Roman" w:hAnsi="Times New Roman"/>
          <w:i/>
          <w:iCs/>
          <w:sz w:val="28"/>
          <w:szCs w:val="28"/>
        </w:rPr>
        <w:t xml:space="preserve">, нечестивых и грешников, развратных и оскверненных, для оскорбителей отца и матери, для человекоубийц, для блудников, </w:t>
      </w:r>
      <w:proofErr w:type="spellStart"/>
      <w:r w:rsidRPr="00AC1ED2">
        <w:rPr>
          <w:rFonts w:ascii="Times New Roman" w:hAnsi="Times New Roman"/>
          <w:b/>
          <w:bCs/>
          <w:i/>
          <w:iCs/>
          <w:sz w:val="28"/>
          <w:szCs w:val="28"/>
        </w:rPr>
        <w:t>мужеложников</w:t>
      </w:r>
      <w:proofErr w:type="spellEnd"/>
      <w:r w:rsidRPr="00AC1ED2">
        <w:rPr>
          <w:rFonts w:ascii="Times New Roman" w:hAnsi="Times New Roman"/>
          <w:i/>
          <w:iCs/>
          <w:sz w:val="28"/>
          <w:szCs w:val="28"/>
        </w:rPr>
        <w:t xml:space="preserve">, </w:t>
      </w:r>
      <w:proofErr w:type="spellStart"/>
      <w:r w:rsidRPr="00AC1ED2">
        <w:rPr>
          <w:rFonts w:ascii="Times New Roman" w:hAnsi="Times New Roman"/>
          <w:i/>
          <w:iCs/>
          <w:sz w:val="28"/>
          <w:szCs w:val="28"/>
        </w:rPr>
        <w:t>человекохищников</w:t>
      </w:r>
      <w:proofErr w:type="spellEnd"/>
      <w:r w:rsidRPr="00AC1ED2">
        <w:rPr>
          <w:rFonts w:ascii="Times New Roman" w:hAnsi="Times New Roman"/>
          <w:i/>
          <w:iCs/>
          <w:sz w:val="28"/>
          <w:szCs w:val="28"/>
        </w:rPr>
        <w:t xml:space="preserve">, (клеветников, </w:t>
      </w:r>
      <w:proofErr w:type="spellStart"/>
      <w:r w:rsidRPr="00AC1ED2">
        <w:rPr>
          <w:rFonts w:ascii="Times New Roman" w:hAnsi="Times New Roman"/>
          <w:i/>
          <w:iCs/>
          <w:sz w:val="28"/>
          <w:szCs w:val="28"/>
        </w:rPr>
        <w:t>скотоложников</w:t>
      </w:r>
      <w:proofErr w:type="spellEnd"/>
      <w:r w:rsidRPr="00AC1ED2">
        <w:rPr>
          <w:rFonts w:ascii="Times New Roman" w:hAnsi="Times New Roman"/>
          <w:i/>
          <w:iCs/>
          <w:sz w:val="28"/>
          <w:szCs w:val="28"/>
        </w:rPr>
        <w:t>,) лжецов, клятвопреступников, и для всего, что противно здравому учению</w:t>
      </w:r>
      <w:r w:rsidRPr="0011407F">
        <w:rPr>
          <w:rFonts w:ascii="Times New Roman" w:hAnsi="Times New Roman"/>
          <w:sz w:val="28"/>
          <w:szCs w:val="28"/>
        </w:rPr>
        <w:t>»</w:t>
      </w:r>
      <w:r w:rsidR="0011407F">
        <w:rPr>
          <w:rFonts w:ascii="Times New Roman" w:hAnsi="Times New Roman"/>
          <w:sz w:val="28"/>
          <w:szCs w:val="28"/>
        </w:rPr>
        <w:t>,</w:t>
      </w:r>
      <w:r w:rsidR="0011407F">
        <w:t xml:space="preserve"> </w:t>
      </w:r>
      <w:r>
        <w:rPr>
          <w:rFonts w:ascii="Times New Roman" w:hAnsi="Times New Roman"/>
          <w:sz w:val="28"/>
          <w:szCs w:val="28"/>
        </w:rPr>
        <w:t>в котором упот</w:t>
      </w:r>
      <w:r w:rsidR="00AC1ED2">
        <w:rPr>
          <w:rFonts w:ascii="Times New Roman" w:hAnsi="Times New Roman"/>
          <w:sz w:val="28"/>
          <w:szCs w:val="28"/>
        </w:rPr>
        <w:t>реблен уже знакомый нам термин «</w:t>
      </w:r>
      <w:proofErr w:type="spellStart"/>
      <w:r w:rsidR="00AC1ED2">
        <w:rPr>
          <w:rFonts w:ascii="Times New Roman" w:hAnsi="Times New Roman"/>
          <w:sz w:val="28"/>
          <w:szCs w:val="28"/>
        </w:rPr>
        <w:t>арсенокоит</w:t>
      </w:r>
      <w:proofErr w:type="spellEnd"/>
      <w:r w:rsidR="00AC1ED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Безусловно, при толковании одного лишь этого фрагмента, могут возникнуть некоторые разногласия, поэтому толкование необходимо проводить, опираясь на более очевидный </w:t>
      </w:r>
      <w:r w:rsidR="0011407F">
        <w:rPr>
          <w:rFonts w:ascii="Times New Roman" w:hAnsi="Times New Roman"/>
          <w:sz w:val="28"/>
          <w:szCs w:val="28"/>
        </w:rPr>
        <w:t>для понимания</w:t>
      </w:r>
      <w:r w:rsidR="00824E39">
        <w:rPr>
          <w:rFonts w:ascii="Times New Roman" w:hAnsi="Times New Roman"/>
          <w:sz w:val="28"/>
          <w:szCs w:val="28"/>
        </w:rPr>
        <w:t xml:space="preserve"> отрывок</w:t>
      </w:r>
      <w:r>
        <w:rPr>
          <w:rFonts w:ascii="Times New Roman" w:hAnsi="Times New Roman"/>
          <w:sz w:val="28"/>
          <w:szCs w:val="28"/>
        </w:rPr>
        <w:t xml:space="preserve"> 1 Кор 6:9-10.</w:t>
      </w:r>
    </w:p>
    <w:p w:rsidR="000A508F" w:rsidRPr="0011407F" w:rsidRDefault="00117404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 xml:space="preserve">Другим направлением квир-богословия является поиск библейских сюжетов, в которых можно найти </w:t>
      </w:r>
      <w:proofErr w:type="spellStart"/>
      <w:r>
        <w:rPr>
          <w:rFonts w:ascii="Times New Roman" w:hAnsi="Times New Roman"/>
          <w:sz w:val="28"/>
          <w:szCs w:val="28"/>
        </w:rPr>
        <w:t>гомоэротический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подтекст. </w:t>
      </w:r>
      <w:r>
        <w:rPr>
          <w:rFonts w:ascii="Times New Roman" w:hAnsi="Times New Roman"/>
          <w:sz w:val="28"/>
          <w:szCs w:val="28"/>
        </w:rPr>
        <w:lastRenderedPageBreak/>
        <w:t xml:space="preserve">Основоположником этих поисков стал упоминавшийся выше </w:t>
      </w:r>
      <w:proofErr w:type="spellStart"/>
      <w:r>
        <w:rPr>
          <w:rFonts w:ascii="Times New Roman" w:hAnsi="Times New Roman"/>
          <w:sz w:val="28"/>
          <w:szCs w:val="28"/>
        </w:rPr>
        <w:t>Бэйли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который предположил существование гомосексуальных отношений между Давидом и </w:t>
      </w:r>
      <w:proofErr w:type="spellStart"/>
      <w:r>
        <w:rPr>
          <w:rFonts w:ascii="Times New Roman" w:hAnsi="Times New Roman"/>
          <w:sz w:val="28"/>
          <w:szCs w:val="28"/>
        </w:rPr>
        <w:t>Ионафаном</w:t>
      </w:r>
      <w:proofErr w:type="spellEnd"/>
      <w:r>
        <w:rPr>
          <w:rFonts w:ascii="Times New Roman" w:hAnsi="Times New Roman"/>
          <w:sz w:val="28"/>
          <w:szCs w:val="28"/>
        </w:rPr>
        <w:t xml:space="preserve">. Основанием для такого утверждения явились 1 </w:t>
      </w:r>
      <w:proofErr w:type="spellStart"/>
      <w:r>
        <w:rPr>
          <w:rFonts w:ascii="Times New Roman" w:hAnsi="Times New Roman"/>
          <w:sz w:val="28"/>
          <w:szCs w:val="28"/>
        </w:rPr>
        <w:t>Цар</w:t>
      </w:r>
      <w:proofErr w:type="spellEnd"/>
      <w:r>
        <w:rPr>
          <w:rFonts w:ascii="Times New Roman" w:hAnsi="Times New Roman"/>
          <w:sz w:val="28"/>
          <w:szCs w:val="28"/>
        </w:rPr>
        <w:t xml:space="preserve"> 18:1 </w:t>
      </w:r>
      <w:r w:rsidRPr="0011407F">
        <w:rPr>
          <w:rFonts w:ascii="Times New Roman" w:hAnsi="Times New Roman"/>
          <w:iCs/>
          <w:sz w:val="28"/>
          <w:szCs w:val="28"/>
        </w:rPr>
        <w:t>«</w:t>
      </w:r>
      <w:r w:rsidRPr="00824E39">
        <w:rPr>
          <w:rFonts w:ascii="Times New Roman" w:hAnsi="Times New Roman"/>
          <w:i/>
          <w:iCs/>
          <w:sz w:val="28"/>
          <w:szCs w:val="28"/>
        </w:rPr>
        <w:t xml:space="preserve">Когда кончил Давид разговор с Саулом, душа </w:t>
      </w:r>
      <w:proofErr w:type="spellStart"/>
      <w:r w:rsidRPr="00824E39">
        <w:rPr>
          <w:rFonts w:ascii="Times New Roman" w:hAnsi="Times New Roman"/>
          <w:i/>
          <w:iCs/>
          <w:sz w:val="28"/>
          <w:szCs w:val="28"/>
        </w:rPr>
        <w:t>Ионафана</w:t>
      </w:r>
      <w:proofErr w:type="spellEnd"/>
      <w:r w:rsidRPr="00824E39">
        <w:rPr>
          <w:rFonts w:ascii="Times New Roman" w:hAnsi="Times New Roman"/>
          <w:i/>
          <w:iCs/>
          <w:sz w:val="28"/>
          <w:szCs w:val="28"/>
        </w:rPr>
        <w:t xml:space="preserve"> прилепилась к душе его, и полюбил его </w:t>
      </w:r>
      <w:proofErr w:type="spellStart"/>
      <w:r w:rsidRPr="00824E39">
        <w:rPr>
          <w:rFonts w:ascii="Times New Roman" w:hAnsi="Times New Roman"/>
          <w:i/>
          <w:iCs/>
          <w:sz w:val="28"/>
          <w:szCs w:val="28"/>
        </w:rPr>
        <w:t>Ионафан</w:t>
      </w:r>
      <w:proofErr w:type="spellEnd"/>
      <w:r w:rsidRPr="00824E39">
        <w:rPr>
          <w:rFonts w:ascii="Times New Roman" w:hAnsi="Times New Roman"/>
          <w:i/>
          <w:iCs/>
          <w:sz w:val="28"/>
          <w:szCs w:val="28"/>
        </w:rPr>
        <w:t>, как свою душу</w:t>
      </w:r>
      <w:r w:rsidRPr="0011407F">
        <w:rPr>
          <w:rFonts w:ascii="Times New Roman" w:hAnsi="Times New Roman"/>
          <w:iCs/>
          <w:sz w:val="28"/>
          <w:szCs w:val="28"/>
        </w:rPr>
        <w:t>»</w:t>
      </w:r>
      <w:r w:rsidR="0011407F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1 </w:t>
      </w:r>
      <w:proofErr w:type="spellStart"/>
      <w:r>
        <w:rPr>
          <w:rFonts w:ascii="Times New Roman" w:hAnsi="Times New Roman"/>
          <w:sz w:val="28"/>
          <w:szCs w:val="28"/>
        </w:rPr>
        <w:t>Цар</w:t>
      </w:r>
      <w:proofErr w:type="spellEnd"/>
      <w:r>
        <w:rPr>
          <w:rFonts w:ascii="Times New Roman" w:hAnsi="Times New Roman"/>
          <w:sz w:val="28"/>
          <w:szCs w:val="28"/>
        </w:rPr>
        <w:t xml:space="preserve"> 20:41 </w:t>
      </w:r>
      <w:r w:rsidRPr="0011407F">
        <w:rPr>
          <w:rFonts w:ascii="Times New Roman" w:hAnsi="Times New Roman"/>
          <w:iCs/>
          <w:sz w:val="28"/>
          <w:szCs w:val="28"/>
        </w:rPr>
        <w:t>«</w:t>
      </w:r>
      <w:r w:rsidRPr="00824E39">
        <w:rPr>
          <w:rFonts w:ascii="Times New Roman" w:hAnsi="Times New Roman"/>
          <w:i/>
          <w:iCs/>
          <w:sz w:val="28"/>
          <w:szCs w:val="28"/>
        </w:rPr>
        <w:t xml:space="preserve">Давид поднялся с южной стороны и пал </w:t>
      </w:r>
      <w:proofErr w:type="spellStart"/>
      <w:r w:rsidRPr="00824E39">
        <w:rPr>
          <w:rFonts w:ascii="Times New Roman" w:hAnsi="Times New Roman"/>
          <w:i/>
          <w:iCs/>
          <w:sz w:val="28"/>
          <w:szCs w:val="28"/>
        </w:rPr>
        <w:t>лицем</w:t>
      </w:r>
      <w:proofErr w:type="spellEnd"/>
      <w:r w:rsidRPr="00824E39">
        <w:rPr>
          <w:rFonts w:ascii="Times New Roman" w:hAnsi="Times New Roman"/>
          <w:i/>
          <w:iCs/>
          <w:sz w:val="28"/>
          <w:szCs w:val="28"/>
        </w:rPr>
        <w:t xml:space="preserve"> своим на землю и трижды поклонился; и целовали они (с </w:t>
      </w:r>
      <w:proofErr w:type="spellStart"/>
      <w:r w:rsidRPr="00824E39">
        <w:rPr>
          <w:rFonts w:ascii="Times New Roman" w:hAnsi="Times New Roman"/>
          <w:i/>
          <w:iCs/>
          <w:sz w:val="28"/>
          <w:szCs w:val="28"/>
        </w:rPr>
        <w:t>Ионафаном</w:t>
      </w:r>
      <w:proofErr w:type="spellEnd"/>
      <w:r w:rsidRPr="00824E39">
        <w:rPr>
          <w:rFonts w:ascii="Times New Roman" w:hAnsi="Times New Roman"/>
          <w:i/>
          <w:iCs/>
          <w:sz w:val="28"/>
          <w:szCs w:val="28"/>
        </w:rPr>
        <w:t xml:space="preserve"> – Г.К.) друг друга, и плакали об</w:t>
      </w:r>
      <w:r w:rsidR="0011407F" w:rsidRPr="00824E39">
        <w:rPr>
          <w:rFonts w:ascii="Times New Roman" w:hAnsi="Times New Roman"/>
          <w:i/>
          <w:iCs/>
          <w:sz w:val="28"/>
          <w:szCs w:val="28"/>
        </w:rPr>
        <w:t>а вместе, но Давид плакал более</w:t>
      </w:r>
      <w:r w:rsidRPr="0011407F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и плач Давида после гибели </w:t>
      </w:r>
      <w:proofErr w:type="spellStart"/>
      <w:r>
        <w:rPr>
          <w:rFonts w:ascii="Times New Roman" w:hAnsi="Times New Roman"/>
          <w:sz w:val="28"/>
          <w:szCs w:val="28"/>
        </w:rPr>
        <w:t>Ионафана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51A3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/>
          <w:sz w:val="28"/>
          <w:szCs w:val="28"/>
        </w:rPr>
        <w:t>Цар</w:t>
      </w:r>
      <w:proofErr w:type="spellEnd"/>
      <w:r>
        <w:rPr>
          <w:rFonts w:ascii="Times New Roman" w:hAnsi="Times New Roman"/>
          <w:sz w:val="28"/>
          <w:szCs w:val="28"/>
        </w:rPr>
        <w:t xml:space="preserve"> 1:26 </w:t>
      </w:r>
      <w:r w:rsidRPr="0011407F">
        <w:rPr>
          <w:rFonts w:ascii="Times New Roman" w:hAnsi="Times New Roman"/>
          <w:iCs/>
          <w:sz w:val="28"/>
          <w:szCs w:val="28"/>
        </w:rPr>
        <w:t>«</w:t>
      </w:r>
      <w:r w:rsidRPr="00824E39">
        <w:rPr>
          <w:rFonts w:ascii="Times New Roman" w:hAnsi="Times New Roman"/>
          <w:i/>
          <w:iCs/>
          <w:sz w:val="28"/>
          <w:szCs w:val="28"/>
        </w:rPr>
        <w:t>ты был очень дорог для меня; любовь твоя была для меня превыше любви женской</w:t>
      </w:r>
      <w:r w:rsidRPr="0011407F">
        <w:rPr>
          <w:rFonts w:ascii="Times New Roman" w:hAnsi="Times New Roman"/>
          <w:iCs/>
          <w:sz w:val="28"/>
          <w:szCs w:val="28"/>
        </w:rPr>
        <w:t>»</w:t>
      </w:r>
      <w:r w:rsidR="0011407F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0A508F" w:rsidRDefault="00117404">
      <w:pPr>
        <w:spacing w:line="360" w:lineRule="auto"/>
        <w:jc w:val="both"/>
      </w:pPr>
      <w:r>
        <w:rPr>
          <w:rFonts w:ascii="Times New Roman" w:hAnsi="Times New Roman"/>
          <w:i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этом же ключе квир-теологами рассматриваются истории взаим</w:t>
      </w:r>
      <w:r w:rsidR="0011407F">
        <w:rPr>
          <w:rFonts w:ascii="Times New Roman" w:hAnsi="Times New Roman"/>
          <w:sz w:val="28"/>
          <w:szCs w:val="28"/>
        </w:rPr>
        <w:t xml:space="preserve">оотношений Даниила и </w:t>
      </w:r>
      <w:proofErr w:type="spellStart"/>
      <w:r w:rsidR="0011407F">
        <w:rPr>
          <w:rFonts w:ascii="Times New Roman" w:hAnsi="Times New Roman"/>
          <w:sz w:val="28"/>
          <w:szCs w:val="28"/>
        </w:rPr>
        <w:t>Асфеназа</w:t>
      </w:r>
      <w:proofErr w:type="spellEnd"/>
      <w:r w:rsidR="0011407F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Дан 1:9 </w:t>
      </w:r>
      <w:r w:rsidR="0011407F" w:rsidRPr="0011407F">
        <w:rPr>
          <w:rFonts w:ascii="Times New Roman" w:hAnsi="Times New Roman"/>
          <w:sz w:val="28"/>
          <w:szCs w:val="28"/>
        </w:rPr>
        <w:t>«</w:t>
      </w:r>
      <w:r w:rsidRPr="00824E39">
        <w:rPr>
          <w:rFonts w:ascii="Times New Roman" w:hAnsi="Times New Roman"/>
          <w:i/>
          <w:iCs/>
          <w:sz w:val="28"/>
          <w:szCs w:val="28"/>
        </w:rPr>
        <w:t>Бог даровал Даниилу милость и благорасположение начальника евнухов</w:t>
      </w:r>
      <w:r w:rsidR="0011407F" w:rsidRPr="001140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), а такж</w:t>
      </w:r>
      <w:r w:rsidR="0011407F">
        <w:rPr>
          <w:rFonts w:ascii="Times New Roman" w:hAnsi="Times New Roman"/>
          <w:sz w:val="28"/>
          <w:szCs w:val="28"/>
        </w:rPr>
        <w:t xml:space="preserve">е Руфи и </w:t>
      </w:r>
      <w:proofErr w:type="spellStart"/>
      <w:r w:rsidR="0011407F">
        <w:rPr>
          <w:rFonts w:ascii="Times New Roman" w:hAnsi="Times New Roman"/>
          <w:sz w:val="28"/>
          <w:szCs w:val="28"/>
        </w:rPr>
        <w:t>Ноемини</w:t>
      </w:r>
      <w:proofErr w:type="spellEnd"/>
      <w:r w:rsidR="001140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1407F">
        <w:rPr>
          <w:rFonts w:ascii="Times New Roman" w:hAnsi="Times New Roman"/>
          <w:sz w:val="28"/>
          <w:szCs w:val="28"/>
        </w:rPr>
        <w:t xml:space="preserve">( </w:t>
      </w:r>
      <w:proofErr w:type="spellStart"/>
      <w:proofErr w:type="gramEnd"/>
      <w:r w:rsidR="0011407F">
        <w:rPr>
          <w:rFonts w:ascii="Times New Roman" w:hAnsi="Times New Roman"/>
          <w:sz w:val="28"/>
          <w:szCs w:val="28"/>
        </w:rPr>
        <w:t>Руф</w:t>
      </w:r>
      <w:proofErr w:type="spellEnd"/>
      <w:r w:rsidR="0011407F">
        <w:rPr>
          <w:rFonts w:ascii="Times New Roman" w:hAnsi="Times New Roman"/>
          <w:sz w:val="28"/>
          <w:szCs w:val="28"/>
        </w:rPr>
        <w:t xml:space="preserve"> 1:16-17 «</w:t>
      </w:r>
      <w:r w:rsidRPr="00824E39">
        <w:rPr>
          <w:rFonts w:ascii="Times New Roman" w:hAnsi="Times New Roman"/>
          <w:i/>
          <w:sz w:val="28"/>
          <w:szCs w:val="28"/>
        </w:rPr>
        <w:t>Руфь сказала: не принуждай меня оставить тебя и возвратиться от тебя; но куда ты пойдешь, туда и я пойду, и где ты жить будешь, там и я буду жить; народ твой будет моим народом, и твой Бог – моим Богом; и где ты умрешь, там и я умру и погребена буду; пусть то и то сделает мне Господь, и еще больше сделает; см</w:t>
      </w:r>
      <w:r w:rsidR="0011407F" w:rsidRPr="00824E39">
        <w:rPr>
          <w:rFonts w:ascii="Times New Roman" w:hAnsi="Times New Roman"/>
          <w:i/>
          <w:sz w:val="28"/>
          <w:szCs w:val="28"/>
        </w:rPr>
        <w:t>ерть одна разлучит меня с тобою</w:t>
      </w:r>
      <w:r w:rsidR="001140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).</w:t>
      </w:r>
      <w:r w:rsidR="00824E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4E39">
        <w:rPr>
          <w:rFonts w:ascii="Times New Roman" w:hAnsi="Times New Roman"/>
          <w:sz w:val="28"/>
          <w:szCs w:val="28"/>
        </w:rPr>
        <w:t xml:space="preserve">В житиях святых предполагаются сексуальные или эротические связи между мучениками-воинами (к примеру, </w:t>
      </w:r>
      <w:proofErr w:type="spellStart"/>
      <w:r w:rsidR="00824E39">
        <w:rPr>
          <w:rFonts w:ascii="Times New Roman" w:hAnsi="Times New Roman"/>
          <w:sz w:val="28"/>
          <w:szCs w:val="28"/>
        </w:rPr>
        <w:t>свв</w:t>
      </w:r>
      <w:proofErr w:type="spellEnd"/>
      <w:r w:rsidR="00824E3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24E39">
        <w:rPr>
          <w:rFonts w:ascii="Times New Roman" w:hAnsi="Times New Roman"/>
          <w:sz w:val="28"/>
          <w:szCs w:val="28"/>
        </w:rPr>
        <w:t>мчч</w:t>
      </w:r>
      <w:proofErr w:type="spellEnd"/>
      <w:r w:rsidR="00824E39">
        <w:rPr>
          <w:rFonts w:ascii="Times New Roman" w:hAnsi="Times New Roman"/>
          <w:sz w:val="28"/>
          <w:szCs w:val="28"/>
        </w:rPr>
        <w:t>.</w:t>
      </w:r>
      <w:proofErr w:type="gramEnd"/>
      <w:r w:rsidR="00824E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24E39">
        <w:rPr>
          <w:rFonts w:ascii="Times New Roman" w:hAnsi="Times New Roman"/>
          <w:sz w:val="28"/>
          <w:szCs w:val="28"/>
        </w:rPr>
        <w:t>Серги</w:t>
      </w:r>
      <w:r w:rsidR="00CC0367">
        <w:rPr>
          <w:rFonts w:ascii="Times New Roman" w:hAnsi="Times New Roman"/>
          <w:sz w:val="28"/>
          <w:szCs w:val="28"/>
        </w:rPr>
        <w:t>ем</w:t>
      </w:r>
      <w:r w:rsidR="00824E39">
        <w:rPr>
          <w:rFonts w:ascii="Times New Roman" w:hAnsi="Times New Roman"/>
          <w:sz w:val="28"/>
          <w:szCs w:val="28"/>
        </w:rPr>
        <w:t xml:space="preserve"> и Вакх</w:t>
      </w:r>
      <w:r w:rsidR="00CC0367">
        <w:rPr>
          <w:rFonts w:ascii="Times New Roman" w:hAnsi="Times New Roman"/>
          <w:sz w:val="28"/>
          <w:szCs w:val="28"/>
        </w:rPr>
        <w:t>ом</w:t>
      </w:r>
      <w:r w:rsidR="00824E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CC0367">
        <w:rPr>
          <w:rFonts w:ascii="Times New Roman" w:hAnsi="Times New Roman"/>
          <w:sz w:val="28"/>
          <w:szCs w:val="28"/>
        </w:rPr>
        <w:t>или</w:t>
      </w:r>
      <w:r w:rsidR="00824E39">
        <w:rPr>
          <w:rFonts w:ascii="Times New Roman" w:hAnsi="Times New Roman"/>
          <w:sz w:val="28"/>
          <w:szCs w:val="28"/>
        </w:rPr>
        <w:t xml:space="preserve"> между страстотерпцем князем Борисом и его слугой Георгием</w:t>
      </w:r>
      <w:r w:rsidR="00CC0367">
        <w:rPr>
          <w:rStyle w:val="ae"/>
          <w:rFonts w:ascii="Times New Roman" w:hAnsi="Times New Roman"/>
          <w:sz w:val="28"/>
          <w:szCs w:val="28"/>
        </w:rPr>
        <w:footnoteReference w:id="15"/>
      </w:r>
      <w:r w:rsidR="00824E3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Практически каждый момент установления высокоэмоциональных отношений между лицами одного пола квир-теологи рассматривают в эротическом ключе. </w:t>
      </w:r>
      <w:proofErr w:type="gramEnd"/>
    </w:p>
    <w:p w:rsidR="000A508F" w:rsidRDefault="00117404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Критики такого подхода считают его крайне предвзятым и </w:t>
      </w:r>
      <w:proofErr w:type="spellStart"/>
      <w:r>
        <w:rPr>
          <w:rFonts w:ascii="Times New Roman" w:hAnsi="Times New Roman"/>
          <w:sz w:val="28"/>
          <w:szCs w:val="28"/>
        </w:rPr>
        <w:t>идеологизированным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который, по словам доктора теологии Тимоти </w:t>
      </w:r>
      <w:proofErr w:type="spellStart"/>
      <w:r>
        <w:rPr>
          <w:rFonts w:ascii="Times New Roman" w:hAnsi="Times New Roman"/>
          <w:sz w:val="28"/>
          <w:szCs w:val="28"/>
        </w:rPr>
        <w:t>Дейли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B3ED9">
        <w:rPr>
          <w:rFonts w:ascii="Times New Roman" w:hAnsi="Times New Roman"/>
          <w:sz w:val="28"/>
          <w:szCs w:val="28"/>
        </w:rPr>
        <w:t>(</w:t>
      </w:r>
      <w:proofErr w:type="spellStart"/>
      <w:r w:rsidR="009B3ED9" w:rsidRPr="009B3ED9">
        <w:rPr>
          <w:rFonts w:ascii="Times New Roman" w:hAnsi="Times New Roman"/>
          <w:sz w:val="28"/>
          <w:szCs w:val="28"/>
        </w:rPr>
        <w:t>Timothy</w:t>
      </w:r>
      <w:proofErr w:type="spellEnd"/>
      <w:r w:rsidR="009B3ED9" w:rsidRPr="009B3ED9">
        <w:rPr>
          <w:rFonts w:ascii="Times New Roman" w:hAnsi="Times New Roman"/>
          <w:sz w:val="28"/>
          <w:szCs w:val="28"/>
        </w:rPr>
        <w:t xml:space="preserve"> J.</w:t>
      </w:r>
      <w:proofErr w:type="gramEnd"/>
      <w:r w:rsidR="009B3ED9" w:rsidRPr="009B3ED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B3ED9" w:rsidRPr="009B3ED9">
        <w:rPr>
          <w:rFonts w:ascii="Times New Roman" w:hAnsi="Times New Roman"/>
          <w:sz w:val="28"/>
          <w:szCs w:val="28"/>
        </w:rPr>
        <w:t>Dailey</w:t>
      </w:r>
      <w:proofErr w:type="spellEnd"/>
      <w:r w:rsidR="009B3ED9">
        <w:rPr>
          <w:rFonts w:ascii="Times New Roman" w:hAnsi="Times New Roman"/>
          <w:sz w:val="28"/>
          <w:szCs w:val="28"/>
        </w:rPr>
        <w:t>) «</w:t>
      </w:r>
      <w:r>
        <w:rPr>
          <w:rFonts w:ascii="Times New Roman" w:hAnsi="Times New Roman"/>
          <w:sz w:val="28"/>
          <w:szCs w:val="28"/>
        </w:rPr>
        <w:t xml:space="preserve">подчеркивает хроническую и ошибочную тенденцию среди апологетов гомосексуализма полагать, что все любящие человеческие </w:t>
      </w:r>
      <w:r>
        <w:rPr>
          <w:rFonts w:ascii="Times New Roman" w:hAnsi="Times New Roman"/>
          <w:sz w:val="28"/>
          <w:szCs w:val="28"/>
        </w:rPr>
        <w:lastRenderedPageBreak/>
        <w:t>отношения должны быть отк</w:t>
      </w:r>
      <w:r w:rsidR="009B3ED9">
        <w:rPr>
          <w:rFonts w:ascii="Times New Roman" w:hAnsi="Times New Roman"/>
          <w:sz w:val="28"/>
          <w:szCs w:val="28"/>
        </w:rPr>
        <w:t>рыты для сексуального выражения»</w:t>
      </w:r>
      <w:r>
        <w:rPr>
          <w:rStyle w:val="af0"/>
          <w:rFonts w:ascii="Times New Roman" w:hAnsi="Times New Roman"/>
          <w:sz w:val="28"/>
          <w:szCs w:val="28"/>
        </w:rPr>
        <w:footnoteReference w:id="16"/>
      </w:r>
      <w:r>
        <w:rPr>
          <w:rFonts w:ascii="Times New Roman" w:hAnsi="Times New Roman"/>
          <w:sz w:val="28"/>
          <w:szCs w:val="28"/>
        </w:rPr>
        <w:t>. Эта тенденция уничтожает возвышенные идеалы дружбы и семьи, принося их в жертву человеческим страстям.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Также можно под</w:t>
      </w:r>
      <w:r w:rsidR="009B3ED9">
        <w:rPr>
          <w:rFonts w:ascii="Times New Roman" w:hAnsi="Times New Roman"/>
          <w:sz w:val="28"/>
          <w:szCs w:val="28"/>
        </w:rPr>
        <w:t>черкнуть, что еврейский термин «</w:t>
      </w:r>
      <w:proofErr w:type="spellStart"/>
      <w:r w:rsidR="009B3ED9" w:rsidRPr="0011407F">
        <w:rPr>
          <w:rFonts w:ascii="Times New Roman" w:hAnsi="Times New Roman"/>
          <w:i/>
          <w:sz w:val="28"/>
          <w:szCs w:val="28"/>
        </w:rPr>
        <w:t>chaphets</w:t>
      </w:r>
      <w:proofErr w:type="spellEnd"/>
      <w:r w:rsidR="009B3ED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никогда не имел  в сексуальной окраски</w:t>
      </w:r>
      <w:r w:rsidR="00AD2C05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са</w:t>
      </w:r>
      <w:r w:rsidR="009B3ED9">
        <w:rPr>
          <w:rFonts w:ascii="Times New Roman" w:hAnsi="Times New Roman"/>
          <w:sz w:val="28"/>
          <w:szCs w:val="28"/>
        </w:rPr>
        <w:t>мым точный его переводом будет «радость сердца»</w:t>
      </w:r>
      <w:r>
        <w:rPr>
          <w:rFonts w:ascii="Times New Roman" w:hAnsi="Times New Roman"/>
          <w:sz w:val="28"/>
          <w:szCs w:val="28"/>
        </w:rPr>
        <w:t xml:space="preserve">, а выражение о связи души </w:t>
      </w:r>
      <w:proofErr w:type="spellStart"/>
      <w:r>
        <w:rPr>
          <w:rFonts w:ascii="Times New Roman" w:hAnsi="Times New Roman"/>
          <w:sz w:val="28"/>
          <w:szCs w:val="28"/>
        </w:rPr>
        <w:t>Ионафана</w:t>
      </w:r>
      <w:proofErr w:type="spellEnd"/>
      <w:r>
        <w:rPr>
          <w:rFonts w:ascii="Times New Roman" w:hAnsi="Times New Roman"/>
          <w:sz w:val="28"/>
          <w:szCs w:val="28"/>
        </w:rPr>
        <w:t xml:space="preserve"> с душой Давида означает глубокую искреннюю дружб</w:t>
      </w:r>
      <w:r w:rsidR="00AD2C05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предписанную всем верующим в </w:t>
      </w:r>
      <w:proofErr w:type="spellStart"/>
      <w:r>
        <w:rPr>
          <w:rFonts w:ascii="Times New Roman" w:hAnsi="Times New Roman"/>
          <w:sz w:val="28"/>
          <w:szCs w:val="28"/>
        </w:rPr>
        <w:t>Флп</w:t>
      </w:r>
      <w:proofErr w:type="spellEnd"/>
      <w:r>
        <w:rPr>
          <w:rFonts w:ascii="Times New Roman" w:hAnsi="Times New Roman"/>
          <w:sz w:val="28"/>
          <w:szCs w:val="28"/>
        </w:rPr>
        <w:t xml:space="preserve"> 1:27 </w:t>
      </w:r>
      <w:r w:rsidR="00AD2C05" w:rsidRPr="00AD2C05">
        <w:rPr>
          <w:rFonts w:ascii="Times New Roman" w:hAnsi="Times New Roman"/>
          <w:sz w:val="28"/>
          <w:szCs w:val="28"/>
        </w:rPr>
        <w:t>«</w:t>
      </w:r>
      <w:r w:rsidRPr="00AD2C05">
        <w:rPr>
          <w:rFonts w:ascii="Times New Roman" w:hAnsi="Times New Roman"/>
          <w:iCs/>
          <w:sz w:val="28"/>
          <w:szCs w:val="28"/>
        </w:rPr>
        <w:t xml:space="preserve">Только живите достойно </w:t>
      </w:r>
      <w:proofErr w:type="spellStart"/>
      <w:r w:rsidRPr="00AD2C05">
        <w:rPr>
          <w:rFonts w:ascii="Times New Roman" w:hAnsi="Times New Roman"/>
          <w:iCs/>
          <w:sz w:val="28"/>
          <w:szCs w:val="28"/>
        </w:rPr>
        <w:t>благовествования</w:t>
      </w:r>
      <w:proofErr w:type="spellEnd"/>
      <w:r w:rsidRPr="00AD2C05">
        <w:rPr>
          <w:rFonts w:ascii="Times New Roman" w:hAnsi="Times New Roman"/>
          <w:iCs/>
          <w:sz w:val="28"/>
          <w:szCs w:val="28"/>
        </w:rPr>
        <w:t xml:space="preserve"> Христова, чтобы мне, приду ли я и увижу вас, или не приду, слышать о вас</w:t>
      </w:r>
      <w:proofErr w:type="gramEnd"/>
      <w:r w:rsidRPr="00AD2C05">
        <w:rPr>
          <w:rFonts w:ascii="Times New Roman" w:hAnsi="Times New Roman"/>
          <w:iCs/>
          <w:sz w:val="28"/>
          <w:szCs w:val="28"/>
        </w:rPr>
        <w:t>, что вы стоите в одном духе</w:t>
      </w:r>
      <w:r w:rsidR="00AD2C05" w:rsidRPr="00AD2C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опять же не </w:t>
      </w:r>
      <w:proofErr w:type="gramStart"/>
      <w:r>
        <w:rPr>
          <w:rFonts w:ascii="Times New Roman" w:hAnsi="Times New Roman"/>
          <w:sz w:val="28"/>
          <w:szCs w:val="28"/>
        </w:rPr>
        <w:t>подразумевающую</w:t>
      </w:r>
      <w:proofErr w:type="gramEnd"/>
      <w:r>
        <w:rPr>
          <w:rFonts w:ascii="Times New Roman" w:hAnsi="Times New Roman"/>
          <w:sz w:val="28"/>
          <w:szCs w:val="28"/>
        </w:rPr>
        <w:t xml:space="preserve"> какой бы то ни было эротический подтекст. Наконец, квир-богословы игнорируют особенности ближневосточной культуры, в которой </w:t>
      </w:r>
      <w:r w:rsidR="00251A3C">
        <w:rPr>
          <w:rFonts w:ascii="Times New Roman" w:hAnsi="Times New Roman"/>
          <w:sz w:val="28"/>
          <w:szCs w:val="28"/>
        </w:rPr>
        <w:t>крайне сильно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развита эмоциональность, а поцелуи Давида и </w:t>
      </w:r>
      <w:proofErr w:type="spellStart"/>
      <w:r>
        <w:rPr>
          <w:rFonts w:ascii="Times New Roman" w:hAnsi="Times New Roman"/>
          <w:sz w:val="28"/>
          <w:szCs w:val="28"/>
        </w:rPr>
        <w:t>Ионафана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 более чем привычный приветственный ритуал</w:t>
      </w:r>
      <w:r w:rsidR="00213D84">
        <w:rPr>
          <w:rFonts w:ascii="Times New Roman" w:hAnsi="Times New Roman"/>
          <w:sz w:val="28"/>
          <w:szCs w:val="28"/>
        </w:rPr>
        <w:t>, до сих пор распространенный в различных культурах, в том числе – большинстве христианских конфессиях</w:t>
      </w:r>
      <w:r>
        <w:rPr>
          <w:rFonts w:ascii="Times New Roman" w:hAnsi="Times New Roman"/>
          <w:sz w:val="28"/>
          <w:szCs w:val="28"/>
        </w:rPr>
        <w:t>.</w:t>
      </w:r>
    </w:p>
    <w:p w:rsidR="000A508F" w:rsidRDefault="00117404">
      <w:p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ab/>
        <w:t>Переходя к перспективам квир-богословия, я бы хоте</w:t>
      </w:r>
      <w:r w:rsidR="00213D84">
        <w:rPr>
          <w:rFonts w:ascii="Times New Roman" w:hAnsi="Times New Roman"/>
          <w:sz w:val="28"/>
          <w:szCs w:val="28"/>
        </w:rPr>
        <w:t>л предложить новую концепцию – «конъюнктурное богословие»</w:t>
      </w:r>
      <w:r>
        <w:rPr>
          <w:rFonts w:ascii="Times New Roman" w:hAnsi="Times New Roman"/>
          <w:sz w:val="28"/>
          <w:szCs w:val="28"/>
        </w:rPr>
        <w:t xml:space="preserve">, в рамках которой сделать предположения о будущем этого молодого, крайне спорного учения. </w:t>
      </w:r>
      <w:r w:rsidR="00213D84">
        <w:rPr>
          <w:rFonts w:ascii="Times New Roman" w:hAnsi="Times New Roman"/>
          <w:sz w:val="28"/>
          <w:szCs w:val="28"/>
        </w:rPr>
        <w:t>Конъюнктурное</w:t>
      </w:r>
      <w:r>
        <w:rPr>
          <w:rFonts w:ascii="Times New Roman" w:hAnsi="Times New Roman"/>
          <w:sz w:val="28"/>
          <w:szCs w:val="28"/>
        </w:rPr>
        <w:t xml:space="preserve"> богословие, в моем понимании, </w:t>
      </w:r>
      <w:r w:rsidR="00213D8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это такое богословие, которое стремится соответствовать сиюминутным интересам ограниченной группы верующих людей</w:t>
      </w:r>
      <w:r w:rsidR="00213D84">
        <w:rPr>
          <w:rFonts w:ascii="Times New Roman" w:hAnsi="Times New Roman"/>
          <w:sz w:val="28"/>
          <w:szCs w:val="28"/>
        </w:rPr>
        <w:t>, наделенных властью или имеющим серьезное влияние на общество</w:t>
      </w:r>
      <w:r>
        <w:rPr>
          <w:rFonts w:ascii="Times New Roman" w:hAnsi="Times New Roman"/>
          <w:sz w:val="28"/>
          <w:szCs w:val="28"/>
        </w:rPr>
        <w:t>. Такие интересы могут носить политический (</w:t>
      </w:r>
      <w:r w:rsidRPr="00154B6F">
        <w:rPr>
          <w:rFonts w:ascii="Times New Roman" w:hAnsi="Times New Roman"/>
          <w:bCs/>
          <w:sz w:val="28"/>
          <w:szCs w:val="28"/>
        </w:rPr>
        <w:t>монархизм</w:t>
      </w:r>
      <w:r w:rsidRPr="00154B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54B6F">
        <w:rPr>
          <w:rFonts w:ascii="Times New Roman" w:hAnsi="Times New Roman"/>
          <w:bCs/>
          <w:sz w:val="28"/>
          <w:szCs w:val="28"/>
        </w:rPr>
        <w:t>сергианство</w:t>
      </w:r>
      <w:proofErr w:type="spellEnd"/>
      <w:r w:rsidRPr="00154B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54B6F">
        <w:rPr>
          <w:rFonts w:ascii="Times New Roman" w:hAnsi="Times New Roman"/>
          <w:sz w:val="28"/>
          <w:szCs w:val="28"/>
        </w:rPr>
        <w:t>фашизм), этнический</w:t>
      </w:r>
      <w:r>
        <w:rPr>
          <w:rFonts w:ascii="Times New Roman" w:hAnsi="Times New Roman"/>
          <w:sz w:val="28"/>
          <w:szCs w:val="28"/>
        </w:rPr>
        <w:t xml:space="preserve">, социальный ("Евангелия процветания" </w:t>
      </w:r>
      <w:proofErr w:type="spellStart"/>
      <w:r>
        <w:rPr>
          <w:rFonts w:ascii="Times New Roman" w:hAnsi="Times New Roman"/>
          <w:sz w:val="28"/>
          <w:szCs w:val="28"/>
        </w:rPr>
        <w:t>Крефло</w:t>
      </w:r>
      <w:proofErr w:type="spellEnd"/>
      <w:r>
        <w:rPr>
          <w:rFonts w:ascii="Times New Roman" w:hAnsi="Times New Roman"/>
          <w:sz w:val="28"/>
          <w:szCs w:val="28"/>
        </w:rPr>
        <w:t xml:space="preserve"> Доллара или социалистическое христианство) или</w:t>
      </w:r>
      <w:r w:rsidR="00154B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наконец</w:t>
      </w:r>
      <w:r w:rsidR="00154B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гендерно-сексуальный характер (феминистическое и квир-богословие). В любом случае, развитие </w:t>
      </w:r>
      <w:r w:rsidR="00213D84">
        <w:rPr>
          <w:rFonts w:ascii="Times New Roman" w:hAnsi="Times New Roman"/>
          <w:sz w:val="28"/>
          <w:szCs w:val="28"/>
        </w:rPr>
        <w:t>конъюнктурного</w:t>
      </w:r>
      <w:r>
        <w:rPr>
          <w:rFonts w:ascii="Times New Roman" w:hAnsi="Times New Roman"/>
          <w:sz w:val="28"/>
          <w:szCs w:val="28"/>
        </w:rPr>
        <w:t xml:space="preserve"> богословия возможно лишь в условиях внешней поддержки и благоприятствования властей, в ином случае, оно быстро </w:t>
      </w:r>
      <w:proofErr w:type="spellStart"/>
      <w:r>
        <w:rPr>
          <w:rFonts w:ascii="Times New Roman" w:hAnsi="Times New Roman"/>
          <w:sz w:val="28"/>
          <w:szCs w:val="28"/>
        </w:rPr>
        <w:t>маргинализ</w:t>
      </w:r>
      <w:r w:rsidR="006E336E"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z w:val="28"/>
          <w:szCs w:val="28"/>
        </w:rPr>
        <w:t>уется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E336E">
        <w:rPr>
          <w:rFonts w:ascii="Times New Roman" w:hAnsi="Times New Roman"/>
          <w:sz w:val="28"/>
          <w:szCs w:val="28"/>
        </w:rPr>
        <w:t>деактуализируется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и становится объектом истории. </w:t>
      </w:r>
    </w:p>
    <w:p w:rsidR="000A508F" w:rsidRDefault="0011740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В любом случае, хочется вспомнить слова </w:t>
      </w:r>
      <w:proofErr w:type="spellStart"/>
      <w:r>
        <w:rPr>
          <w:rFonts w:ascii="Times New Roman" w:hAnsi="Times New Roman"/>
          <w:sz w:val="28"/>
          <w:szCs w:val="28"/>
        </w:rPr>
        <w:t>Гамалиила</w:t>
      </w:r>
      <w:proofErr w:type="spellEnd"/>
      <w:r>
        <w:rPr>
          <w:rFonts w:ascii="Times New Roman" w:hAnsi="Times New Roman"/>
          <w:sz w:val="28"/>
          <w:szCs w:val="28"/>
        </w:rPr>
        <w:t>, которые как нельзя лучше подходят ко всем приведенным выше при</w:t>
      </w:r>
      <w:r w:rsidR="00AD2C05">
        <w:rPr>
          <w:rFonts w:ascii="Times New Roman" w:hAnsi="Times New Roman"/>
          <w:sz w:val="28"/>
          <w:szCs w:val="28"/>
        </w:rPr>
        <w:t>мерам: «</w:t>
      </w:r>
      <w:r>
        <w:rPr>
          <w:rFonts w:ascii="Times New Roman" w:hAnsi="Times New Roman"/>
          <w:sz w:val="28"/>
          <w:szCs w:val="28"/>
        </w:rPr>
        <w:t xml:space="preserve">И ныне, говорю вам, отстаньте от людей сих и оставьте их; ибо если это предприятие и это дело - </w:t>
      </w:r>
      <w:r w:rsidR="00AD2C05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AD2C05">
        <w:rPr>
          <w:rFonts w:ascii="Times New Roman" w:hAnsi="Times New Roman"/>
          <w:sz w:val="28"/>
          <w:szCs w:val="28"/>
        </w:rPr>
        <w:t>человеков</w:t>
      </w:r>
      <w:proofErr w:type="spellEnd"/>
      <w:r w:rsidR="00AD2C05">
        <w:rPr>
          <w:rFonts w:ascii="Times New Roman" w:hAnsi="Times New Roman"/>
          <w:sz w:val="28"/>
          <w:szCs w:val="28"/>
        </w:rPr>
        <w:t>, то оно разрушится» (</w:t>
      </w:r>
      <w:proofErr w:type="spellStart"/>
      <w:r w:rsidR="00AD2C05">
        <w:rPr>
          <w:rFonts w:ascii="Times New Roman" w:hAnsi="Times New Roman"/>
          <w:sz w:val="28"/>
          <w:szCs w:val="28"/>
        </w:rPr>
        <w:t>Деян</w:t>
      </w:r>
      <w:proofErr w:type="spellEnd"/>
      <w:r w:rsidR="00AD2C05">
        <w:rPr>
          <w:rFonts w:ascii="Times New Roman" w:hAnsi="Times New Roman"/>
          <w:sz w:val="28"/>
          <w:szCs w:val="28"/>
        </w:rPr>
        <w:t xml:space="preserve"> 5:38),</w:t>
      </w:r>
      <w:r>
        <w:rPr>
          <w:rFonts w:ascii="Times New Roman" w:hAnsi="Times New Roman"/>
          <w:sz w:val="28"/>
          <w:szCs w:val="28"/>
        </w:rPr>
        <w:t xml:space="preserve"> и история не раз подтверждала </w:t>
      </w:r>
      <w:r w:rsidR="001024AE">
        <w:rPr>
          <w:rFonts w:ascii="Times New Roman" w:hAnsi="Times New Roman"/>
          <w:sz w:val="28"/>
          <w:szCs w:val="28"/>
        </w:rPr>
        <w:t>мудрость такого подхода</w:t>
      </w:r>
      <w:r>
        <w:rPr>
          <w:rFonts w:ascii="Times New Roman" w:hAnsi="Times New Roman"/>
          <w:sz w:val="28"/>
          <w:szCs w:val="28"/>
        </w:rPr>
        <w:t>.</w:t>
      </w:r>
    </w:p>
    <w:p w:rsidR="008F707B" w:rsidRDefault="008F707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F707B" w:rsidRDefault="008F707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97CB0" w:rsidRDefault="00A97CB0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CB0" w:rsidRDefault="00A97CB0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CB0" w:rsidRDefault="00A97CB0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CB0" w:rsidRDefault="00A97CB0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CB0" w:rsidRDefault="00A97CB0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CB0" w:rsidRDefault="00A97CB0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CB0" w:rsidRDefault="00A97CB0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CB0" w:rsidRDefault="00A97CB0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CB0" w:rsidRDefault="00A97CB0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CB0" w:rsidRDefault="00A97CB0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CB0" w:rsidRDefault="00A97CB0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CB0" w:rsidRDefault="00A97CB0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CB0" w:rsidRDefault="00A97CB0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CB0" w:rsidRDefault="00A97CB0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CB0" w:rsidRDefault="00A97CB0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CB0" w:rsidRDefault="00A97CB0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CB0" w:rsidRDefault="00A97CB0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CB0" w:rsidRDefault="00A97CB0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CB0" w:rsidRDefault="00A97CB0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97CB0" w:rsidRDefault="00A97CB0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7535" w:rsidRDefault="00B07535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7535" w:rsidRDefault="00B07535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7535" w:rsidRDefault="00B07535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7535" w:rsidRDefault="00B07535" w:rsidP="00B07535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07535">
        <w:rPr>
          <w:rFonts w:ascii="Times New Roman" w:hAnsi="Times New Roman"/>
          <w:b/>
          <w:sz w:val="28"/>
          <w:szCs w:val="28"/>
        </w:rPr>
        <w:lastRenderedPageBreak/>
        <w:t>Источники и литература</w:t>
      </w:r>
    </w:p>
    <w:p w:rsidR="00B07535" w:rsidRPr="00B07535" w:rsidRDefault="00B07535" w:rsidP="00B07535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F1252" w:rsidRDefault="00BF1252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F707B" w:rsidRPr="008F707B">
        <w:rPr>
          <w:rFonts w:ascii="Times New Roman" w:hAnsi="Times New Roman"/>
          <w:sz w:val="28"/>
          <w:szCs w:val="28"/>
        </w:rPr>
        <w:t>Гомосексуальность и христианство в XXI веке: сборник статей разных лет</w:t>
      </w:r>
      <w:proofErr w:type="gramStart"/>
      <w:r w:rsidR="008F707B" w:rsidRPr="008F707B">
        <w:rPr>
          <w:rFonts w:ascii="Times New Roman" w:hAnsi="Times New Roman"/>
          <w:sz w:val="28"/>
          <w:szCs w:val="28"/>
        </w:rPr>
        <w:t xml:space="preserve"> / С</w:t>
      </w:r>
      <w:proofErr w:type="gramEnd"/>
      <w:r w:rsidR="008F707B" w:rsidRPr="008F707B">
        <w:rPr>
          <w:rFonts w:ascii="Times New Roman" w:hAnsi="Times New Roman"/>
          <w:sz w:val="28"/>
          <w:szCs w:val="28"/>
        </w:rPr>
        <w:t xml:space="preserve">ост. В. </w:t>
      </w:r>
      <w:proofErr w:type="spellStart"/>
      <w:r w:rsidR="008F707B" w:rsidRPr="008F707B">
        <w:rPr>
          <w:rFonts w:ascii="Times New Roman" w:hAnsi="Times New Roman"/>
          <w:sz w:val="28"/>
          <w:szCs w:val="28"/>
        </w:rPr>
        <w:t>Созаев</w:t>
      </w:r>
      <w:proofErr w:type="spellEnd"/>
      <w:r w:rsidR="008F707B" w:rsidRPr="008F707B">
        <w:rPr>
          <w:rFonts w:ascii="Times New Roman" w:hAnsi="Times New Roman"/>
          <w:sz w:val="28"/>
          <w:szCs w:val="28"/>
        </w:rPr>
        <w:t>. – СПб</w:t>
      </w:r>
      <w:proofErr w:type="gramStart"/>
      <w:r w:rsidR="008F707B" w:rsidRPr="008F707B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="008F707B" w:rsidRPr="008F707B">
        <w:rPr>
          <w:rFonts w:ascii="Times New Roman" w:hAnsi="Times New Roman"/>
          <w:sz w:val="28"/>
          <w:szCs w:val="28"/>
        </w:rPr>
        <w:t>2014.</w:t>
      </w:r>
    </w:p>
    <w:p w:rsidR="008F707B" w:rsidRDefault="00BF1252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252">
        <w:rPr>
          <w:rFonts w:ascii="Times New Roman" w:hAnsi="Times New Roman"/>
          <w:i/>
          <w:sz w:val="28"/>
          <w:szCs w:val="28"/>
        </w:rPr>
        <w:t xml:space="preserve"> </w:t>
      </w:r>
      <w:r w:rsidRPr="00BF125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C45C0">
        <w:rPr>
          <w:rFonts w:ascii="Times New Roman" w:hAnsi="Times New Roman"/>
          <w:i/>
          <w:sz w:val="28"/>
          <w:szCs w:val="28"/>
        </w:rPr>
        <w:t>Попов И</w:t>
      </w:r>
      <w:r w:rsidRPr="00BF1252">
        <w:rPr>
          <w:rFonts w:ascii="Times New Roman" w:hAnsi="Times New Roman"/>
          <w:i/>
          <w:sz w:val="28"/>
          <w:szCs w:val="28"/>
        </w:rPr>
        <w:t>.</w:t>
      </w:r>
      <w:r w:rsidRPr="00BF1252">
        <w:rPr>
          <w:rFonts w:ascii="Times New Roman" w:hAnsi="Times New Roman"/>
          <w:sz w:val="28"/>
          <w:szCs w:val="28"/>
        </w:rPr>
        <w:t xml:space="preserve"> </w:t>
      </w:r>
      <w:r w:rsidRPr="00A97CB0">
        <w:rPr>
          <w:rFonts w:ascii="Times New Roman" w:hAnsi="Times New Roman"/>
          <w:sz w:val="28"/>
          <w:szCs w:val="28"/>
        </w:rPr>
        <w:t>Проблема</w:t>
      </w:r>
      <w:r w:rsidRPr="00AC45C0">
        <w:rPr>
          <w:rFonts w:ascii="Times New Roman" w:hAnsi="Times New Roman"/>
          <w:sz w:val="28"/>
          <w:szCs w:val="28"/>
        </w:rPr>
        <w:t xml:space="preserve"> </w:t>
      </w:r>
      <w:r w:rsidRPr="00A97CB0">
        <w:rPr>
          <w:rFonts w:ascii="Times New Roman" w:hAnsi="Times New Roman"/>
          <w:sz w:val="28"/>
          <w:szCs w:val="28"/>
        </w:rPr>
        <w:t>интерпретации</w:t>
      </w:r>
      <w:r w:rsidRPr="00AC45C0">
        <w:rPr>
          <w:rFonts w:ascii="Times New Roman" w:hAnsi="Times New Roman"/>
          <w:sz w:val="28"/>
          <w:szCs w:val="28"/>
        </w:rPr>
        <w:t xml:space="preserve"> </w:t>
      </w:r>
      <w:r w:rsidRPr="00A97CB0">
        <w:rPr>
          <w:rFonts w:ascii="Times New Roman" w:hAnsi="Times New Roman"/>
          <w:sz w:val="28"/>
          <w:szCs w:val="28"/>
        </w:rPr>
        <w:t>термина</w:t>
      </w:r>
      <w:r w:rsidRPr="00AC45C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A97CB0">
        <w:rPr>
          <w:rFonts w:ascii="Times New Roman" w:hAnsi="Times New Roman"/>
          <w:sz w:val="28"/>
          <w:szCs w:val="28"/>
        </w:rPr>
        <w:t>малакии</w:t>
      </w:r>
      <w:proofErr w:type="spellEnd"/>
      <w:r w:rsidRPr="00AC45C0">
        <w:rPr>
          <w:rFonts w:ascii="Times New Roman" w:hAnsi="Times New Roman"/>
          <w:sz w:val="28"/>
          <w:szCs w:val="28"/>
        </w:rPr>
        <w:t xml:space="preserve">» </w:t>
      </w:r>
      <w:r w:rsidRPr="00A97CB0">
        <w:rPr>
          <w:rFonts w:ascii="Times New Roman" w:hAnsi="Times New Roman"/>
          <w:sz w:val="28"/>
          <w:szCs w:val="28"/>
        </w:rPr>
        <w:t>в</w:t>
      </w:r>
      <w:r w:rsidRPr="00AC45C0">
        <w:rPr>
          <w:rFonts w:ascii="Times New Roman" w:hAnsi="Times New Roman"/>
          <w:sz w:val="28"/>
          <w:szCs w:val="28"/>
        </w:rPr>
        <w:t xml:space="preserve"> 1 </w:t>
      </w:r>
      <w:r w:rsidRPr="00A97CB0">
        <w:rPr>
          <w:rFonts w:ascii="Times New Roman" w:hAnsi="Times New Roman"/>
          <w:sz w:val="28"/>
          <w:szCs w:val="28"/>
        </w:rPr>
        <w:t>Кор</w:t>
      </w:r>
      <w:r w:rsidRPr="00AC45C0">
        <w:rPr>
          <w:rFonts w:ascii="Times New Roman" w:hAnsi="Times New Roman"/>
          <w:sz w:val="28"/>
          <w:szCs w:val="28"/>
        </w:rPr>
        <w:t xml:space="preserve">. 6:9. // LABORATORIUM BIBLICUM. Сборник студенческих научных работ по </w:t>
      </w:r>
      <w:proofErr w:type="spellStart"/>
      <w:r w:rsidRPr="00AC45C0">
        <w:rPr>
          <w:rFonts w:ascii="Times New Roman" w:hAnsi="Times New Roman"/>
          <w:sz w:val="28"/>
          <w:szCs w:val="28"/>
        </w:rPr>
        <w:t>библеистике</w:t>
      </w:r>
      <w:proofErr w:type="spellEnd"/>
      <w:r w:rsidRPr="00AC45C0">
        <w:rPr>
          <w:rFonts w:ascii="Times New Roman" w:hAnsi="Times New Roman"/>
          <w:sz w:val="28"/>
          <w:szCs w:val="28"/>
        </w:rPr>
        <w:t>. Выпуск 2. Сост. и гл. ред. В. В. Акимов. Минск</w:t>
      </w:r>
      <w:proofErr w:type="gramStart"/>
      <w:r w:rsidRPr="00AC45C0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C45C0">
        <w:rPr>
          <w:rFonts w:ascii="Times New Roman" w:hAnsi="Times New Roman"/>
          <w:sz w:val="28"/>
          <w:szCs w:val="28"/>
        </w:rPr>
        <w:t xml:space="preserve"> Ковчег, 2013.</w:t>
      </w:r>
    </w:p>
    <w:p w:rsidR="00BF1252" w:rsidRPr="00BF1252" w:rsidRDefault="00BF1252" w:rsidP="00BF1252">
      <w:pPr>
        <w:spacing w:line="360" w:lineRule="auto"/>
        <w:ind w:left="708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BF1252">
        <w:rPr>
          <w:rFonts w:ascii="Times New Roman" w:hAnsi="Times New Roman"/>
          <w:sz w:val="28"/>
          <w:szCs w:val="28"/>
          <w:lang w:val="en-US"/>
        </w:rPr>
        <w:t>3.</w:t>
      </w:r>
      <w:r w:rsidRPr="00BF1252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AC45C0">
        <w:rPr>
          <w:rFonts w:ascii="Times New Roman" w:hAnsi="Times New Roman"/>
          <w:i/>
          <w:sz w:val="28"/>
          <w:szCs w:val="28"/>
          <w:lang w:val="en-US"/>
        </w:rPr>
        <w:t>Boswell J. E.</w:t>
      </w:r>
      <w:r w:rsidRPr="00FA4A4A">
        <w:rPr>
          <w:rFonts w:ascii="Times New Roman" w:hAnsi="Times New Roman"/>
          <w:sz w:val="28"/>
          <w:szCs w:val="28"/>
          <w:lang w:val="en-US"/>
        </w:rPr>
        <w:t xml:space="preserve"> Christianity, Social</w:t>
      </w:r>
      <w:r>
        <w:rPr>
          <w:rFonts w:ascii="Times New Roman" w:hAnsi="Times New Roman"/>
          <w:sz w:val="28"/>
          <w:szCs w:val="28"/>
          <w:lang w:val="en-US"/>
        </w:rPr>
        <w:t xml:space="preserve"> Tolerance, and Homosexuality.</w:t>
      </w:r>
      <w:r w:rsidRPr="00FA4A4A">
        <w:rPr>
          <w:rFonts w:ascii="Times New Roman" w:hAnsi="Times New Roman"/>
          <w:sz w:val="28"/>
          <w:szCs w:val="28"/>
          <w:lang w:val="en-US"/>
        </w:rPr>
        <w:t xml:space="preserve"> 1980.</w:t>
      </w:r>
    </w:p>
    <w:p w:rsidR="00BF1252" w:rsidRPr="00BF1252" w:rsidRDefault="00BF1252" w:rsidP="00BF1252">
      <w:pPr>
        <w:spacing w:line="360" w:lineRule="auto"/>
        <w:ind w:left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AC45C0">
        <w:rPr>
          <w:rFonts w:ascii="Times New Roman" w:hAnsi="Times New Roman"/>
          <w:i/>
          <w:sz w:val="28"/>
          <w:szCs w:val="28"/>
          <w:lang w:val="en-US"/>
        </w:rPr>
        <w:t>Greenberg.</w:t>
      </w:r>
      <w:proofErr w:type="gramEnd"/>
      <w:r w:rsidRPr="00AC45C0">
        <w:rPr>
          <w:rFonts w:ascii="Times New Roman" w:hAnsi="Times New Roman"/>
          <w:i/>
          <w:sz w:val="28"/>
          <w:szCs w:val="28"/>
          <w:lang w:val="en-US"/>
        </w:rPr>
        <w:t xml:space="preserve"> David F.</w:t>
      </w:r>
      <w:r w:rsidRPr="00FA4A4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FA4A4A">
        <w:rPr>
          <w:rFonts w:ascii="Times New Roman" w:hAnsi="Times New Roman"/>
          <w:sz w:val="28"/>
          <w:szCs w:val="28"/>
          <w:lang w:val="en-US"/>
        </w:rPr>
        <w:t>The construction of homosexuality.</w:t>
      </w:r>
      <w:proofErr w:type="gramEnd"/>
      <w:r w:rsidRPr="00FA4A4A">
        <w:rPr>
          <w:rFonts w:ascii="Times New Roman" w:hAnsi="Times New Roman"/>
          <w:sz w:val="28"/>
          <w:szCs w:val="28"/>
          <w:lang w:val="en-US"/>
        </w:rPr>
        <w:t xml:space="preserve"> 1988.</w:t>
      </w:r>
    </w:p>
    <w:p w:rsidR="00BF1252" w:rsidRDefault="00BF1252" w:rsidP="00BF12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252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AC45C0">
        <w:rPr>
          <w:rFonts w:ascii="Times New Roman" w:hAnsi="Times New Roman"/>
          <w:i/>
          <w:sz w:val="28"/>
          <w:szCs w:val="28"/>
          <w:lang w:val="en-US"/>
        </w:rPr>
        <w:t>Jeramy</w:t>
      </w:r>
      <w:proofErr w:type="spellEnd"/>
      <w:r w:rsidRPr="00AC45C0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spellStart"/>
      <w:r w:rsidRPr="00AC45C0">
        <w:rPr>
          <w:rFonts w:ascii="Times New Roman" w:hAnsi="Times New Roman"/>
          <w:i/>
          <w:sz w:val="28"/>
          <w:szCs w:val="28"/>
          <w:lang w:val="en-US"/>
        </w:rPr>
        <w:t>Townsley</w:t>
      </w:r>
      <w:proofErr w:type="spellEnd"/>
      <w:r w:rsidRPr="00AC45C0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Pr="00AC45C0">
        <w:rPr>
          <w:rFonts w:ascii="Times New Roman" w:hAnsi="Times New Roman"/>
          <w:sz w:val="28"/>
          <w:szCs w:val="28"/>
          <w:lang w:val="en-US"/>
        </w:rPr>
        <w:t>Queer Sects in Patrist</w:t>
      </w:r>
      <w:r>
        <w:rPr>
          <w:rFonts w:ascii="Times New Roman" w:hAnsi="Times New Roman"/>
          <w:sz w:val="28"/>
          <w:szCs w:val="28"/>
          <w:lang w:val="en-US"/>
        </w:rPr>
        <w:t>ic.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Commentaries on Romans 1:26</w:t>
      </w:r>
      <w:r w:rsidRPr="00BF1252">
        <w:rPr>
          <w:rFonts w:ascii="Times New Roman" w:hAnsi="Times New Roman"/>
          <w:sz w:val="28"/>
          <w:szCs w:val="28"/>
          <w:lang w:val="en-US"/>
        </w:rPr>
        <w:t>-</w:t>
      </w:r>
      <w:r w:rsidRPr="00AC45C0">
        <w:rPr>
          <w:rFonts w:ascii="Times New Roman" w:hAnsi="Times New Roman"/>
          <w:sz w:val="28"/>
          <w:szCs w:val="28"/>
          <w:lang w:val="en-US"/>
        </w:rPr>
        <w:t>27: Goddess Cults, Free Will, and “Sex Contrary to Nature”? //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A4A4A">
        <w:rPr>
          <w:rFonts w:ascii="Times New Roman" w:hAnsi="Times New Roman"/>
          <w:sz w:val="28"/>
          <w:szCs w:val="28"/>
          <w:lang w:val="en-US"/>
        </w:rPr>
        <w:t>Journal of th</w:t>
      </w:r>
      <w:r>
        <w:rPr>
          <w:rFonts w:ascii="Times New Roman" w:hAnsi="Times New Roman"/>
          <w:sz w:val="28"/>
          <w:szCs w:val="28"/>
          <w:lang w:val="en-US"/>
        </w:rPr>
        <w:t>e American Academy of Religion.</w:t>
      </w:r>
      <w:r w:rsidRPr="009C07C4">
        <w:rPr>
          <w:rFonts w:ascii="Times New Roman" w:hAnsi="Times New Roman"/>
          <w:sz w:val="28"/>
          <w:szCs w:val="28"/>
          <w:lang w:val="en-US"/>
        </w:rPr>
        <w:t xml:space="preserve"> March 2013.</w:t>
      </w:r>
    </w:p>
    <w:p w:rsidR="00FA4A4A" w:rsidRPr="00C24FE7" w:rsidRDefault="00BF1252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252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FA4A4A" w:rsidRPr="00AC45C0">
        <w:rPr>
          <w:rFonts w:ascii="Times New Roman" w:hAnsi="Times New Roman"/>
          <w:i/>
          <w:sz w:val="28"/>
          <w:szCs w:val="28"/>
          <w:lang w:val="en-US"/>
        </w:rPr>
        <w:t>Margalit</w:t>
      </w:r>
      <w:proofErr w:type="spellEnd"/>
      <w:r w:rsidR="00FA4A4A" w:rsidRPr="00AC45C0">
        <w:rPr>
          <w:rFonts w:ascii="Times New Roman" w:hAnsi="Times New Roman"/>
          <w:i/>
          <w:sz w:val="28"/>
          <w:szCs w:val="28"/>
          <w:lang w:val="en-US"/>
        </w:rPr>
        <w:t xml:space="preserve"> Fox.</w:t>
      </w:r>
      <w:r w:rsidR="00FA4A4A" w:rsidRPr="00FA4A4A">
        <w:rPr>
          <w:rFonts w:ascii="Times New Roman" w:hAnsi="Times New Roman"/>
          <w:sz w:val="28"/>
          <w:szCs w:val="28"/>
          <w:lang w:val="en-US"/>
        </w:rPr>
        <w:t xml:space="preserve"> John McNeill, Priest Who Pushed Catholic Church to Welcome Gays, Dies at 90. </w:t>
      </w:r>
      <w:r w:rsidR="00AC45C0">
        <w:rPr>
          <w:rFonts w:ascii="Times New Roman" w:hAnsi="Times New Roman"/>
          <w:sz w:val="28"/>
          <w:szCs w:val="28"/>
          <w:lang w:val="en-US"/>
        </w:rPr>
        <w:t>URL</w:t>
      </w:r>
      <w:r w:rsidR="00AC45C0" w:rsidRPr="00AC45C0">
        <w:rPr>
          <w:rFonts w:ascii="Times New Roman" w:hAnsi="Times New Roman"/>
          <w:sz w:val="28"/>
          <w:szCs w:val="28"/>
        </w:rPr>
        <w:t xml:space="preserve">: </w:t>
      </w:r>
      <w:r w:rsidR="00AC45C0" w:rsidRPr="00AC45C0">
        <w:rPr>
          <w:rFonts w:ascii="Times New Roman" w:hAnsi="Times New Roman"/>
          <w:sz w:val="28"/>
          <w:szCs w:val="28"/>
          <w:lang w:val="en-US"/>
        </w:rPr>
        <w:t>https</w:t>
      </w:r>
      <w:r w:rsidR="00AC45C0" w:rsidRPr="00AC45C0">
        <w:rPr>
          <w:rFonts w:ascii="Times New Roman" w:hAnsi="Times New Roman"/>
          <w:sz w:val="28"/>
          <w:szCs w:val="28"/>
        </w:rPr>
        <w:t>://</w:t>
      </w:r>
      <w:r w:rsidR="00AC45C0" w:rsidRPr="00AC45C0">
        <w:rPr>
          <w:rFonts w:ascii="Times New Roman" w:hAnsi="Times New Roman"/>
          <w:sz w:val="28"/>
          <w:szCs w:val="28"/>
          <w:lang w:val="en-US"/>
        </w:rPr>
        <w:t>www</w:t>
      </w:r>
      <w:r w:rsidR="00AC45C0" w:rsidRPr="00AC45C0">
        <w:rPr>
          <w:rFonts w:ascii="Times New Roman" w:hAnsi="Times New Roman"/>
          <w:sz w:val="28"/>
          <w:szCs w:val="28"/>
        </w:rPr>
        <w:t>.</w:t>
      </w:r>
      <w:proofErr w:type="spellStart"/>
      <w:r w:rsidR="00AC45C0" w:rsidRPr="00AC45C0">
        <w:rPr>
          <w:rFonts w:ascii="Times New Roman" w:hAnsi="Times New Roman"/>
          <w:sz w:val="28"/>
          <w:szCs w:val="28"/>
          <w:lang w:val="en-US"/>
        </w:rPr>
        <w:t>nytimes</w:t>
      </w:r>
      <w:proofErr w:type="spellEnd"/>
      <w:r w:rsidR="00AC45C0" w:rsidRPr="00AC45C0">
        <w:rPr>
          <w:rFonts w:ascii="Times New Roman" w:hAnsi="Times New Roman"/>
          <w:sz w:val="28"/>
          <w:szCs w:val="28"/>
        </w:rPr>
        <w:t>.</w:t>
      </w:r>
      <w:r w:rsidR="00AC45C0" w:rsidRPr="00AC45C0">
        <w:rPr>
          <w:rFonts w:ascii="Times New Roman" w:hAnsi="Times New Roman"/>
          <w:sz w:val="28"/>
          <w:szCs w:val="28"/>
          <w:lang w:val="en-US"/>
        </w:rPr>
        <w:t>com</w:t>
      </w:r>
      <w:r w:rsidR="00AC45C0" w:rsidRPr="00AC45C0">
        <w:rPr>
          <w:rFonts w:ascii="Times New Roman" w:hAnsi="Times New Roman"/>
          <w:sz w:val="28"/>
          <w:szCs w:val="28"/>
        </w:rPr>
        <w:t>/2015/09/26/</w:t>
      </w:r>
      <w:proofErr w:type="spellStart"/>
      <w:r w:rsidR="00AC45C0" w:rsidRPr="00AC45C0">
        <w:rPr>
          <w:rFonts w:ascii="Times New Roman" w:hAnsi="Times New Roman"/>
          <w:sz w:val="28"/>
          <w:szCs w:val="28"/>
          <w:lang w:val="en-US"/>
        </w:rPr>
        <w:t>nyregion</w:t>
      </w:r>
      <w:proofErr w:type="spellEnd"/>
      <w:r w:rsidR="00AC45C0" w:rsidRPr="00AC45C0">
        <w:rPr>
          <w:rFonts w:ascii="Times New Roman" w:hAnsi="Times New Roman"/>
          <w:sz w:val="28"/>
          <w:szCs w:val="28"/>
        </w:rPr>
        <w:t>/</w:t>
      </w:r>
      <w:r w:rsidR="00AC45C0" w:rsidRPr="00AC45C0">
        <w:rPr>
          <w:rFonts w:ascii="Times New Roman" w:hAnsi="Times New Roman"/>
          <w:sz w:val="28"/>
          <w:szCs w:val="28"/>
          <w:lang w:val="en-US"/>
        </w:rPr>
        <w:t>john</w:t>
      </w:r>
      <w:r w:rsidR="00AC45C0" w:rsidRPr="00AC45C0">
        <w:rPr>
          <w:rFonts w:ascii="Times New Roman" w:hAnsi="Times New Roman"/>
          <w:sz w:val="28"/>
          <w:szCs w:val="28"/>
        </w:rPr>
        <w:t>-</w:t>
      </w:r>
      <w:proofErr w:type="spellStart"/>
      <w:r w:rsidR="00AC45C0" w:rsidRPr="00AC45C0">
        <w:rPr>
          <w:rFonts w:ascii="Times New Roman" w:hAnsi="Times New Roman"/>
          <w:sz w:val="28"/>
          <w:szCs w:val="28"/>
          <w:lang w:val="en-US"/>
        </w:rPr>
        <w:t>mcneill</w:t>
      </w:r>
      <w:proofErr w:type="spellEnd"/>
      <w:r w:rsidR="00AC45C0" w:rsidRPr="00AC45C0">
        <w:rPr>
          <w:rFonts w:ascii="Times New Roman" w:hAnsi="Times New Roman"/>
          <w:sz w:val="28"/>
          <w:szCs w:val="28"/>
        </w:rPr>
        <w:t>-</w:t>
      </w:r>
      <w:r w:rsidR="00AC45C0" w:rsidRPr="00AC45C0">
        <w:rPr>
          <w:rFonts w:ascii="Times New Roman" w:hAnsi="Times New Roman"/>
          <w:sz w:val="28"/>
          <w:szCs w:val="28"/>
          <w:lang w:val="en-US"/>
        </w:rPr>
        <w:t>priest</w:t>
      </w:r>
      <w:r w:rsidR="00AC45C0" w:rsidRPr="00AC45C0">
        <w:rPr>
          <w:rFonts w:ascii="Times New Roman" w:hAnsi="Times New Roman"/>
          <w:sz w:val="28"/>
          <w:szCs w:val="28"/>
        </w:rPr>
        <w:t>-</w:t>
      </w:r>
      <w:r w:rsidR="00AC45C0" w:rsidRPr="00AC45C0">
        <w:rPr>
          <w:rFonts w:ascii="Times New Roman" w:hAnsi="Times New Roman"/>
          <w:sz w:val="28"/>
          <w:szCs w:val="28"/>
          <w:lang w:val="en-US"/>
        </w:rPr>
        <w:t>who</w:t>
      </w:r>
      <w:r w:rsidR="00AC45C0" w:rsidRPr="00AC45C0">
        <w:rPr>
          <w:rFonts w:ascii="Times New Roman" w:hAnsi="Times New Roman"/>
          <w:sz w:val="28"/>
          <w:szCs w:val="28"/>
        </w:rPr>
        <w:t>-</w:t>
      </w:r>
      <w:r w:rsidR="00AC45C0" w:rsidRPr="00AC45C0">
        <w:rPr>
          <w:rFonts w:ascii="Times New Roman" w:hAnsi="Times New Roman"/>
          <w:sz w:val="28"/>
          <w:szCs w:val="28"/>
          <w:lang w:val="en-US"/>
        </w:rPr>
        <w:t>pushed</w:t>
      </w:r>
      <w:r w:rsidR="00AC45C0" w:rsidRPr="00AC45C0">
        <w:rPr>
          <w:rFonts w:ascii="Times New Roman" w:hAnsi="Times New Roman"/>
          <w:sz w:val="28"/>
          <w:szCs w:val="28"/>
        </w:rPr>
        <w:t>-</w:t>
      </w:r>
      <w:r w:rsidR="00AC45C0" w:rsidRPr="00AC45C0">
        <w:rPr>
          <w:rFonts w:ascii="Times New Roman" w:hAnsi="Times New Roman"/>
          <w:sz w:val="28"/>
          <w:szCs w:val="28"/>
          <w:lang w:val="en-US"/>
        </w:rPr>
        <w:t>catholic</w:t>
      </w:r>
      <w:r w:rsidR="00AC45C0" w:rsidRPr="00AC45C0">
        <w:rPr>
          <w:rFonts w:ascii="Times New Roman" w:hAnsi="Times New Roman"/>
          <w:sz w:val="28"/>
          <w:szCs w:val="28"/>
        </w:rPr>
        <w:t>-</w:t>
      </w:r>
      <w:r w:rsidR="00AC45C0" w:rsidRPr="00AC45C0">
        <w:rPr>
          <w:rFonts w:ascii="Times New Roman" w:hAnsi="Times New Roman"/>
          <w:sz w:val="28"/>
          <w:szCs w:val="28"/>
          <w:lang w:val="en-US"/>
        </w:rPr>
        <w:t>church</w:t>
      </w:r>
      <w:r w:rsidR="00AC45C0" w:rsidRPr="00AC45C0">
        <w:rPr>
          <w:rFonts w:ascii="Times New Roman" w:hAnsi="Times New Roman"/>
          <w:sz w:val="28"/>
          <w:szCs w:val="28"/>
        </w:rPr>
        <w:t>-</w:t>
      </w:r>
      <w:r w:rsidR="00AC45C0" w:rsidRPr="00AC45C0">
        <w:rPr>
          <w:rFonts w:ascii="Times New Roman" w:hAnsi="Times New Roman"/>
          <w:sz w:val="28"/>
          <w:szCs w:val="28"/>
          <w:lang w:val="en-US"/>
        </w:rPr>
        <w:t>to</w:t>
      </w:r>
      <w:r w:rsidR="00AC45C0" w:rsidRPr="00AC45C0">
        <w:rPr>
          <w:rFonts w:ascii="Times New Roman" w:hAnsi="Times New Roman"/>
          <w:sz w:val="28"/>
          <w:szCs w:val="28"/>
        </w:rPr>
        <w:t>-</w:t>
      </w:r>
      <w:r w:rsidR="00AC45C0" w:rsidRPr="00AC45C0">
        <w:rPr>
          <w:rFonts w:ascii="Times New Roman" w:hAnsi="Times New Roman"/>
          <w:sz w:val="28"/>
          <w:szCs w:val="28"/>
          <w:lang w:val="en-US"/>
        </w:rPr>
        <w:t>welcome</w:t>
      </w:r>
      <w:r w:rsidR="00AC45C0" w:rsidRPr="00AC45C0">
        <w:rPr>
          <w:rFonts w:ascii="Times New Roman" w:hAnsi="Times New Roman"/>
          <w:sz w:val="28"/>
          <w:szCs w:val="28"/>
        </w:rPr>
        <w:t>-</w:t>
      </w:r>
      <w:r w:rsidR="00AC45C0" w:rsidRPr="00AC45C0">
        <w:rPr>
          <w:rFonts w:ascii="Times New Roman" w:hAnsi="Times New Roman"/>
          <w:sz w:val="28"/>
          <w:szCs w:val="28"/>
          <w:lang w:val="en-US"/>
        </w:rPr>
        <w:t>gays</w:t>
      </w:r>
      <w:r w:rsidR="00AC45C0" w:rsidRPr="00AC45C0">
        <w:rPr>
          <w:rFonts w:ascii="Times New Roman" w:hAnsi="Times New Roman"/>
          <w:sz w:val="28"/>
          <w:szCs w:val="28"/>
        </w:rPr>
        <w:t>-</w:t>
      </w:r>
      <w:r w:rsidR="00AC45C0" w:rsidRPr="00AC45C0">
        <w:rPr>
          <w:rFonts w:ascii="Times New Roman" w:hAnsi="Times New Roman"/>
          <w:sz w:val="28"/>
          <w:szCs w:val="28"/>
          <w:lang w:val="en-US"/>
        </w:rPr>
        <w:t>dies</w:t>
      </w:r>
      <w:r w:rsidR="00AC45C0" w:rsidRPr="00AC45C0">
        <w:rPr>
          <w:rFonts w:ascii="Times New Roman" w:hAnsi="Times New Roman"/>
          <w:sz w:val="28"/>
          <w:szCs w:val="28"/>
        </w:rPr>
        <w:t>-</w:t>
      </w:r>
      <w:r w:rsidR="00AC45C0" w:rsidRPr="00AC45C0">
        <w:rPr>
          <w:rFonts w:ascii="Times New Roman" w:hAnsi="Times New Roman"/>
          <w:sz w:val="28"/>
          <w:szCs w:val="28"/>
          <w:lang w:val="en-US"/>
        </w:rPr>
        <w:t>at</w:t>
      </w:r>
      <w:r w:rsidR="00AC45C0" w:rsidRPr="00AC45C0">
        <w:rPr>
          <w:rFonts w:ascii="Times New Roman" w:hAnsi="Times New Roman"/>
          <w:sz w:val="28"/>
          <w:szCs w:val="28"/>
        </w:rPr>
        <w:t>-90.</w:t>
      </w:r>
      <w:r w:rsidR="00AC45C0" w:rsidRPr="00AC45C0">
        <w:rPr>
          <w:rFonts w:ascii="Times New Roman" w:hAnsi="Times New Roman"/>
          <w:sz w:val="28"/>
          <w:szCs w:val="28"/>
          <w:lang w:val="en-US"/>
        </w:rPr>
        <w:t>html</w:t>
      </w:r>
      <w:r w:rsidR="00AC45C0" w:rsidRPr="00AC45C0">
        <w:rPr>
          <w:rFonts w:ascii="Times New Roman" w:hAnsi="Times New Roman"/>
          <w:sz w:val="28"/>
          <w:szCs w:val="28"/>
        </w:rPr>
        <w:t>?_</w:t>
      </w:r>
      <w:r w:rsidR="00AC45C0" w:rsidRPr="00AC45C0">
        <w:rPr>
          <w:rFonts w:ascii="Times New Roman" w:hAnsi="Times New Roman"/>
          <w:sz w:val="28"/>
          <w:szCs w:val="28"/>
          <w:lang w:val="en-US"/>
        </w:rPr>
        <w:t>r</w:t>
      </w:r>
      <w:r w:rsidR="00AC45C0" w:rsidRPr="00AC45C0">
        <w:rPr>
          <w:rFonts w:ascii="Times New Roman" w:hAnsi="Times New Roman"/>
          <w:sz w:val="28"/>
          <w:szCs w:val="28"/>
        </w:rPr>
        <w:t>=0 (</w:t>
      </w:r>
      <w:r w:rsidR="00AC45C0">
        <w:rPr>
          <w:rFonts w:ascii="Times New Roman" w:hAnsi="Times New Roman"/>
          <w:sz w:val="28"/>
          <w:szCs w:val="28"/>
        </w:rPr>
        <w:t>дата обращения 22.09.2019)</w:t>
      </w:r>
      <w:r w:rsidR="00C24FE7" w:rsidRPr="00C24FE7">
        <w:rPr>
          <w:rFonts w:ascii="Times New Roman" w:hAnsi="Times New Roman"/>
          <w:sz w:val="28"/>
          <w:szCs w:val="28"/>
        </w:rPr>
        <w:t>.</w:t>
      </w:r>
    </w:p>
    <w:p w:rsidR="00FA4A4A" w:rsidRPr="00AC45C0" w:rsidRDefault="00BF1252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BF1252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FA4A4A" w:rsidRPr="00AC45C0">
        <w:rPr>
          <w:rFonts w:ascii="Times New Roman" w:hAnsi="Times New Roman"/>
          <w:i/>
          <w:sz w:val="28"/>
          <w:szCs w:val="28"/>
          <w:lang w:val="en-US"/>
        </w:rPr>
        <w:t xml:space="preserve">Michael </w:t>
      </w:r>
      <w:proofErr w:type="spellStart"/>
      <w:r w:rsidR="00FA4A4A" w:rsidRPr="00AC45C0">
        <w:rPr>
          <w:rFonts w:ascii="Times New Roman" w:hAnsi="Times New Roman"/>
          <w:i/>
          <w:sz w:val="28"/>
          <w:szCs w:val="28"/>
          <w:lang w:val="en-US"/>
        </w:rPr>
        <w:t>Carden</w:t>
      </w:r>
      <w:proofErr w:type="spellEnd"/>
      <w:r w:rsidR="00FA4A4A" w:rsidRPr="00AC45C0">
        <w:rPr>
          <w:rFonts w:ascii="Times New Roman" w:hAnsi="Times New Roman"/>
          <w:i/>
          <w:sz w:val="28"/>
          <w:szCs w:val="28"/>
          <w:lang w:val="en-US"/>
        </w:rPr>
        <w:t>.</w:t>
      </w:r>
      <w:r w:rsidR="00FA4A4A" w:rsidRPr="00FA4A4A">
        <w:rPr>
          <w:rFonts w:ascii="Times New Roman" w:hAnsi="Times New Roman"/>
          <w:sz w:val="28"/>
          <w:szCs w:val="28"/>
          <w:lang w:val="en-US"/>
        </w:rPr>
        <w:t xml:space="preserve"> Compulsory Heterosexuality in Biblical Narratives and their Interpretations: Reading Homophobia and Rape in Sodom and </w:t>
      </w:r>
      <w:proofErr w:type="spellStart"/>
      <w:r w:rsidR="00FA4A4A" w:rsidRPr="00FA4A4A">
        <w:rPr>
          <w:rFonts w:ascii="Times New Roman" w:hAnsi="Times New Roman"/>
          <w:sz w:val="28"/>
          <w:szCs w:val="28"/>
          <w:lang w:val="en-US"/>
        </w:rPr>
        <w:t>Gibeah</w:t>
      </w:r>
      <w:proofErr w:type="spellEnd"/>
      <w:r w:rsidR="00FA4A4A" w:rsidRPr="00FA4A4A">
        <w:rPr>
          <w:rFonts w:ascii="Times New Roman" w:hAnsi="Times New Roman"/>
          <w:sz w:val="28"/>
          <w:szCs w:val="28"/>
          <w:lang w:val="en-US"/>
        </w:rPr>
        <w:t>. // Australian Religion Studies Review. – 1999. Volume 12, Number 1.</w:t>
      </w:r>
    </w:p>
    <w:p w:rsidR="00BF1252" w:rsidRDefault="00BF1252" w:rsidP="00BF12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1252">
        <w:rPr>
          <w:rFonts w:ascii="Times New Roman" w:hAnsi="Times New Roman"/>
          <w:sz w:val="28"/>
          <w:szCs w:val="28"/>
        </w:rPr>
        <w:t xml:space="preserve">8. </w:t>
      </w:r>
      <w:proofErr w:type="spellStart"/>
      <w:r w:rsidRPr="00AC45C0">
        <w:rPr>
          <w:rFonts w:ascii="Times New Roman" w:hAnsi="Times New Roman"/>
          <w:i/>
          <w:sz w:val="28"/>
          <w:szCs w:val="28"/>
          <w:lang w:val="en-US"/>
        </w:rPr>
        <w:t>Roste</w:t>
      </w:r>
      <w:proofErr w:type="spellEnd"/>
      <w:r w:rsidRPr="00AC45C0">
        <w:rPr>
          <w:rFonts w:ascii="Times New Roman" w:hAnsi="Times New Roman"/>
          <w:i/>
          <w:sz w:val="28"/>
          <w:szCs w:val="28"/>
          <w:lang w:val="en-US"/>
        </w:rPr>
        <w:t>, Vaughn.</w:t>
      </w:r>
      <w:r w:rsidRPr="00AC45C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Pr="00AC45C0">
        <w:rPr>
          <w:rFonts w:ascii="Times New Roman" w:hAnsi="Times New Roman"/>
          <w:sz w:val="28"/>
          <w:szCs w:val="28"/>
          <w:lang w:val="en-US"/>
        </w:rPr>
        <w:t>The Queer-positive Bible</w:t>
      </w:r>
      <w:r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 w:rsidRPr="00AC45C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 // </w:t>
      </w:r>
      <w:r w:rsidRPr="00A97CB0">
        <w:rPr>
          <w:rFonts w:ascii="Times New Roman" w:hAnsi="Times New Roman"/>
          <w:sz w:val="28"/>
          <w:szCs w:val="28"/>
          <w:lang w:val="en-US"/>
        </w:rPr>
        <w:t>A Paper Presented at the Diversity Conferences of Alberta, 2002.</w:t>
      </w:r>
    </w:p>
    <w:p w:rsidR="00BF1252" w:rsidRPr="00AC45C0" w:rsidRDefault="00BF1252" w:rsidP="00BF12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BF1252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C45C0">
        <w:rPr>
          <w:rFonts w:ascii="Times New Roman" w:hAnsi="Times New Roman"/>
          <w:i/>
          <w:sz w:val="28"/>
          <w:szCs w:val="28"/>
          <w:lang w:val="en-US"/>
        </w:rPr>
        <w:t>Timothy J. Dailey.</w:t>
      </w:r>
      <w:r w:rsidRPr="00A97CB0">
        <w:rPr>
          <w:rFonts w:ascii="Times New Roman" w:hAnsi="Times New Roman"/>
          <w:sz w:val="28"/>
          <w:szCs w:val="28"/>
          <w:lang w:val="en-US"/>
        </w:rPr>
        <w:t xml:space="preserve"> Interpreting the Old Testament // </w:t>
      </w:r>
      <w:proofErr w:type="gramStart"/>
      <w:r w:rsidRPr="00A97CB0">
        <w:rPr>
          <w:rFonts w:ascii="Times New Roman" w:hAnsi="Times New Roman"/>
          <w:sz w:val="28"/>
          <w:szCs w:val="28"/>
          <w:lang w:val="en-US"/>
        </w:rPr>
        <w:t>The</w:t>
      </w:r>
      <w:proofErr w:type="gramEnd"/>
      <w:r w:rsidRPr="00A97CB0">
        <w:rPr>
          <w:rFonts w:ascii="Times New Roman" w:hAnsi="Times New Roman"/>
          <w:sz w:val="28"/>
          <w:szCs w:val="28"/>
          <w:lang w:val="en-US"/>
        </w:rPr>
        <w:t xml:space="preserve"> Bible, the Church, and Homosexuality: Exposing the ‘Gay’ Theology. </w:t>
      </w:r>
      <w:r w:rsidRPr="00AC45C0">
        <w:rPr>
          <w:rFonts w:ascii="Times New Roman" w:hAnsi="Times New Roman"/>
          <w:sz w:val="28"/>
          <w:szCs w:val="28"/>
          <w:lang w:val="en-US"/>
        </w:rPr>
        <w:t>2004.</w:t>
      </w:r>
    </w:p>
    <w:p w:rsidR="00FA4A4A" w:rsidRPr="00FA4A4A" w:rsidRDefault="00BF1252" w:rsidP="00FA4A4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BF1252"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="00FA4A4A" w:rsidRPr="00AC45C0">
        <w:rPr>
          <w:rFonts w:ascii="Times New Roman" w:hAnsi="Times New Roman"/>
          <w:i/>
          <w:sz w:val="28"/>
          <w:szCs w:val="28"/>
          <w:lang w:val="en-US"/>
        </w:rPr>
        <w:t>William Keith Gilders.</w:t>
      </w:r>
      <w:proofErr w:type="gramEnd"/>
      <w:r w:rsidR="00FA4A4A" w:rsidRPr="00FA4A4A">
        <w:rPr>
          <w:rFonts w:ascii="Times New Roman" w:hAnsi="Times New Roman"/>
          <w:sz w:val="28"/>
          <w:szCs w:val="28"/>
          <w:lang w:val="en-US"/>
        </w:rPr>
        <w:t xml:space="preserve"> Romans 1:26-27 and Homosexuality: A Study in Text and Context. // A Thesis Submitted to the School of Graduate Studies in Partial </w:t>
      </w:r>
      <w:proofErr w:type="spellStart"/>
      <w:r w:rsidR="00FA4A4A" w:rsidRPr="00FA4A4A">
        <w:rPr>
          <w:rFonts w:ascii="Times New Roman" w:hAnsi="Times New Roman"/>
          <w:sz w:val="28"/>
          <w:szCs w:val="28"/>
          <w:lang w:val="en-US"/>
        </w:rPr>
        <w:t>Fulfilment</w:t>
      </w:r>
      <w:proofErr w:type="spellEnd"/>
      <w:r w:rsidR="00FA4A4A" w:rsidRPr="00FA4A4A">
        <w:rPr>
          <w:rFonts w:ascii="Times New Roman" w:hAnsi="Times New Roman"/>
          <w:sz w:val="28"/>
          <w:szCs w:val="28"/>
          <w:lang w:val="en-US"/>
        </w:rPr>
        <w:t xml:space="preserve"> of the Requirements for the Degree Master of Arts. </w:t>
      </w:r>
      <w:proofErr w:type="gramStart"/>
      <w:r w:rsidR="00FA4A4A" w:rsidRPr="00FA4A4A">
        <w:rPr>
          <w:rFonts w:ascii="Times New Roman" w:hAnsi="Times New Roman"/>
          <w:sz w:val="28"/>
          <w:szCs w:val="28"/>
          <w:lang w:val="en-US"/>
        </w:rPr>
        <w:t>McMaster University.</w:t>
      </w:r>
      <w:proofErr w:type="gramEnd"/>
      <w:r w:rsidR="00FA4A4A" w:rsidRPr="00FA4A4A">
        <w:rPr>
          <w:rFonts w:ascii="Times New Roman" w:hAnsi="Times New Roman"/>
          <w:sz w:val="28"/>
          <w:szCs w:val="28"/>
          <w:lang w:val="en-US"/>
        </w:rPr>
        <w:t xml:space="preserve"> Hamilton, Ontario. 1994.</w:t>
      </w:r>
    </w:p>
    <w:p w:rsidR="00BF1252" w:rsidRPr="00AC45C0" w:rsidRDefault="00BF1252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BF1252" w:rsidRPr="00AC45C0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26B" w:rsidRDefault="0057426B">
      <w:r>
        <w:separator/>
      </w:r>
    </w:p>
  </w:endnote>
  <w:endnote w:type="continuationSeparator" w:id="0">
    <w:p w:rsidR="0057426B" w:rsidRDefault="0057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26B" w:rsidRDefault="0057426B">
      <w:r>
        <w:separator/>
      </w:r>
    </w:p>
  </w:footnote>
  <w:footnote w:type="continuationSeparator" w:id="0">
    <w:p w:rsidR="0057426B" w:rsidRDefault="0057426B">
      <w:r>
        <w:continuationSeparator/>
      </w:r>
    </w:p>
  </w:footnote>
  <w:footnote w:id="1">
    <w:p w:rsidR="000A508F" w:rsidRPr="008F707B" w:rsidRDefault="00117404" w:rsidP="008F707B">
      <w:pPr>
        <w:pStyle w:val="aff"/>
        <w:jc w:val="both"/>
        <w:rPr>
          <w:rFonts w:cstheme="minorHAnsi"/>
          <w:sz w:val="20"/>
          <w:szCs w:val="20"/>
          <w:lang w:val="en-US"/>
        </w:rPr>
      </w:pPr>
      <w:r w:rsidRPr="008F707B">
        <w:rPr>
          <w:rStyle w:val="ae"/>
          <w:rFonts w:cstheme="minorHAnsi"/>
          <w:sz w:val="20"/>
          <w:szCs w:val="20"/>
        </w:rPr>
        <w:footnoteRef/>
      </w:r>
      <w:r w:rsidR="008F707B" w:rsidRPr="008F707B">
        <w:rPr>
          <w:rStyle w:val="ae"/>
          <w:rFonts w:cstheme="minorHAnsi"/>
          <w:sz w:val="20"/>
          <w:szCs w:val="20"/>
          <w:lang w:val="en-US"/>
        </w:rPr>
        <w:t xml:space="preserve"> </w:t>
      </w:r>
      <w:r w:rsidRPr="008F707B">
        <w:rPr>
          <w:rFonts w:cstheme="minorHAnsi"/>
          <w:sz w:val="20"/>
          <w:szCs w:val="20"/>
          <w:lang w:val="en-US"/>
        </w:rPr>
        <w:t xml:space="preserve"> «Homosexuality and the Western Christian Tradition»</w:t>
      </w:r>
    </w:p>
  </w:footnote>
  <w:footnote w:id="2">
    <w:p w:rsidR="000A508F" w:rsidRPr="008F707B" w:rsidRDefault="00117404" w:rsidP="008F707B">
      <w:pPr>
        <w:pStyle w:val="aff"/>
        <w:jc w:val="both"/>
        <w:rPr>
          <w:rFonts w:cstheme="minorHAnsi"/>
          <w:sz w:val="20"/>
          <w:szCs w:val="20"/>
        </w:rPr>
      </w:pPr>
      <w:r w:rsidRPr="008F707B">
        <w:rPr>
          <w:rStyle w:val="ae"/>
          <w:rFonts w:cstheme="minorHAnsi"/>
          <w:sz w:val="20"/>
          <w:szCs w:val="20"/>
        </w:rPr>
        <w:footnoteRef/>
      </w:r>
      <w:r w:rsidR="008F707B">
        <w:rPr>
          <w:rStyle w:val="ae"/>
          <w:rFonts w:cstheme="minorHAnsi"/>
          <w:sz w:val="20"/>
          <w:szCs w:val="20"/>
        </w:rPr>
        <w:t xml:space="preserve"> </w:t>
      </w:r>
      <w:proofErr w:type="spellStart"/>
      <w:r w:rsidR="00C24FE7" w:rsidRPr="00C24FE7">
        <w:rPr>
          <w:rFonts w:cstheme="minorHAnsi"/>
          <w:i/>
          <w:sz w:val="20"/>
          <w:szCs w:val="20"/>
        </w:rPr>
        <w:t>Созаев</w:t>
      </w:r>
      <w:proofErr w:type="spellEnd"/>
      <w:r w:rsidR="00C24FE7" w:rsidRPr="00C24FE7">
        <w:rPr>
          <w:rFonts w:cstheme="minorHAnsi"/>
          <w:i/>
          <w:sz w:val="20"/>
          <w:szCs w:val="20"/>
        </w:rPr>
        <w:t xml:space="preserve"> В</w:t>
      </w:r>
      <w:r w:rsidRPr="00C24FE7">
        <w:rPr>
          <w:rFonts w:cstheme="minorHAnsi"/>
          <w:i/>
          <w:sz w:val="20"/>
          <w:szCs w:val="20"/>
        </w:rPr>
        <w:t>.</w:t>
      </w:r>
      <w:r w:rsidRPr="008F707B">
        <w:rPr>
          <w:rFonts w:cstheme="minorHAnsi"/>
          <w:sz w:val="20"/>
          <w:szCs w:val="20"/>
        </w:rPr>
        <w:t xml:space="preserve"> Пол, телесность, сексуальность у отцов восточной церкви. // Гомосексуальность и христианство в XXI веке: сборник статей разных лет</w:t>
      </w:r>
      <w:proofErr w:type="gramStart"/>
      <w:r w:rsidRPr="008F707B">
        <w:rPr>
          <w:rFonts w:cstheme="minorHAnsi"/>
          <w:sz w:val="20"/>
          <w:szCs w:val="20"/>
        </w:rPr>
        <w:t xml:space="preserve"> / С</w:t>
      </w:r>
      <w:proofErr w:type="gramEnd"/>
      <w:r w:rsidRPr="008F707B">
        <w:rPr>
          <w:rFonts w:cstheme="minorHAnsi"/>
          <w:sz w:val="20"/>
          <w:szCs w:val="20"/>
        </w:rPr>
        <w:t xml:space="preserve">ост. В. </w:t>
      </w:r>
      <w:proofErr w:type="spellStart"/>
      <w:r w:rsidRPr="008F707B">
        <w:rPr>
          <w:rFonts w:cstheme="minorHAnsi"/>
          <w:sz w:val="20"/>
          <w:szCs w:val="20"/>
        </w:rPr>
        <w:t>Созаев</w:t>
      </w:r>
      <w:proofErr w:type="spellEnd"/>
      <w:r w:rsidRPr="008F707B">
        <w:rPr>
          <w:rFonts w:cstheme="minorHAnsi"/>
          <w:sz w:val="20"/>
          <w:szCs w:val="20"/>
        </w:rPr>
        <w:t>. – СПб</w:t>
      </w:r>
      <w:proofErr w:type="gramStart"/>
      <w:r w:rsidRPr="008F707B">
        <w:rPr>
          <w:rFonts w:cstheme="minorHAnsi"/>
          <w:sz w:val="20"/>
          <w:szCs w:val="20"/>
        </w:rPr>
        <w:t xml:space="preserve">., </w:t>
      </w:r>
      <w:proofErr w:type="gramEnd"/>
      <w:r w:rsidRPr="008F707B">
        <w:rPr>
          <w:rFonts w:cstheme="minorHAnsi"/>
          <w:sz w:val="20"/>
          <w:szCs w:val="20"/>
        </w:rPr>
        <w:t>2014. – С. 59.</w:t>
      </w:r>
    </w:p>
  </w:footnote>
  <w:footnote w:id="3">
    <w:p w:rsidR="000A508F" w:rsidRPr="00D604BF" w:rsidRDefault="00117404" w:rsidP="008F707B">
      <w:pPr>
        <w:pStyle w:val="aff"/>
        <w:jc w:val="both"/>
        <w:rPr>
          <w:rFonts w:cstheme="minorHAnsi"/>
          <w:sz w:val="20"/>
          <w:szCs w:val="20"/>
          <w:lang w:val="en-US"/>
        </w:rPr>
      </w:pPr>
      <w:r w:rsidRPr="008F707B">
        <w:rPr>
          <w:rStyle w:val="ae"/>
          <w:rFonts w:cstheme="minorHAnsi"/>
          <w:sz w:val="20"/>
          <w:szCs w:val="20"/>
        </w:rPr>
        <w:footnoteRef/>
      </w:r>
      <w:r w:rsidR="008F707B" w:rsidRPr="008F707B">
        <w:rPr>
          <w:rStyle w:val="ae"/>
          <w:rFonts w:cstheme="minorHAnsi"/>
          <w:sz w:val="20"/>
          <w:szCs w:val="20"/>
          <w:lang w:val="en-US"/>
        </w:rPr>
        <w:t xml:space="preserve"> </w:t>
      </w:r>
      <w:r w:rsidRPr="008F707B">
        <w:rPr>
          <w:rFonts w:cstheme="minorHAnsi"/>
          <w:sz w:val="20"/>
          <w:szCs w:val="20"/>
          <w:lang w:val="en-US"/>
        </w:rPr>
        <w:t xml:space="preserve"> </w:t>
      </w:r>
      <w:r w:rsidR="00D604BF" w:rsidRPr="00D604BF">
        <w:rPr>
          <w:rFonts w:cstheme="minorHAnsi"/>
          <w:sz w:val="20"/>
          <w:szCs w:val="20"/>
          <w:lang w:val="en-US"/>
        </w:rPr>
        <w:t>«</w:t>
      </w:r>
      <w:r w:rsidRPr="008F707B">
        <w:rPr>
          <w:rFonts w:cstheme="minorHAnsi"/>
          <w:sz w:val="20"/>
          <w:szCs w:val="20"/>
          <w:lang w:val="en-US"/>
        </w:rPr>
        <w:t>The Church and the Homosexual</w:t>
      </w:r>
      <w:r w:rsidR="00D604BF" w:rsidRPr="00D604BF">
        <w:rPr>
          <w:rFonts w:cstheme="minorHAnsi"/>
          <w:sz w:val="20"/>
          <w:szCs w:val="20"/>
          <w:lang w:val="en-US"/>
        </w:rPr>
        <w:t>»</w:t>
      </w:r>
    </w:p>
  </w:footnote>
  <w:footnote w:id="4">
    <w:p w:rsidR="000A508F" w:rsidRPr="00C24FE7" w:rsidRDefault="00117404" w:rsidP="008F707B">
      <w:pPr>
        <w:pStyle w:val="aff"/>
        <w:jc w:val="both"/>
        <w:rPr>
          <w:rFonts w:cstheme="minorHAnsi"/>
          <w:sz w:val="20"/>
          <w:szCs w:val="20"/>
        </w:rPr>
      </w:pPr>
      <w:r w:rsidRPr="008F707B">
        <w:rPr>
          <w:rStyle w:val="ae"/>
          <w:rFonts w:cstheme="minorHAnsi"/>
          <w:sz w:val="20"/>
          <w:szCs w:val="20"/>
        </w:rPr>
        <w:footnoteRef/>
      </w:r>
      <w:r w:rsidR="008F707B" w:rsidRPr="008F707B">
        <w:rPr>
          <w:rStyle w:val="ae"/>
          <w:rFonts w:cstheme="minorHAnsi"/>
          <w:sz w:val="20"/>
          <w:szCs w:val="20"/>
          <w:lang w:val="en-US"/>
        </w:rPr>
        <w:t xml:space="preserve"> </w:t>
      </w:r>
      <w:proofErr w:type="spellStart"/>
      <w:r w:rsidRPr="008F707B">
        <w:rPr>
          <w:rFonts w:cstheme="minorHAnsi"/>
          <w:i/>
          <w:sz w:val="20"/>
          <w:szCs w:val="20"/>
          <w:lang w:val="en-US"/>
        </w:rPr>
        <w:t>Margalit</w:t>
      </w:r>
      <w:proofErr w:type="spellEnd"/>
      <w:r w:rsidRPr="008F707B">
        <w:rPr>
          <w:rFonts w:cstheme="minorHAnsi"/>
          <w:i/>
          <w:sz w:val="20"/>
          <w:szCs w:val="20"/>
          <w:lang w:val="en-US"/>
        </w:rPr>
        <w:t xml:space="preserve"> Fox</w:t>
      </w:r>
      <w:r w:rsidRPr="008F707B">
        <w:rPr>
          <w:rFonts w:cstheme="minorHAnsi"/>
          <w:sz w:val="20"/>
          <w:szCs w:val="20"/>
          <w:lang w:val="en-US"/>
        </w:rPr>
        <w:t xml:space="preserve">. John McNeill, Priest Who Pushed Catholic Church to Welcome Gays, Dies at 90. </w:t>
      </w:r>
      <w:r w:rsidR="00C24FE7">
        <w:rPr>
          <w:rFonts w:cstheme="minorHAnsi"/>
          <w:sz w:val="20"/>
          <w:szCs w:val="20"/>
          <w:lang w:val="en-US"/>
        </w:rPr>
        <w:t>URL</w:t>
      </w:r>
      <w:r w:rsidR="00C24FE7" w:rsidRPr="00C24FE7">
        <w:rPr>
          <w:rFonts w:cstheme="minorHAnsi"/>
          <w:sz w:val="20"/>
          <w:szCs w:val="20"/>
        </w:rPr>
        <w:t xml:space="preserve">: </w:t>
      </w:r>
      <w:r w:rsidR="00C24FE7" w:rsidRPr="00C24FE7">
        <w:rPr>
          <w:rFonts w:cstheme="minorHAnsi"/>
          <w:sz w:val="20"/>
          <w:szCs w:val="20"/>
          <w:lang w:val="en-US"/>
        </w:rPr>
        <w:t>https</w:t>
      </w:r>
      <w:r w:rsidR="00C24FE7" w:rsidRPr="00C24FE7">
        <w:rPr>
          <w:rFonts w:cstheme="minorHAnsi"/>
          <w:sz w:val="20"/>
          <w:szCs w:val="20"/>
        </w:rPr>
        <w:t>://</w:t>
      </w:r>
      <w:r w:rsidR="00C24FE7" w:rsidRPr="00C24FE7">
        <w:rPr>
          <w:rFonts w:cstheme="minorHAnsi"/>
          <w:sz w:val="20"/>
          <w:szCs w:val="20"/>
          <w:lang w:val="en-US"/>
        </w:rPr>
        <w:t>www</w:t>
      </w:r>
      <w:r w:rsidR="00C24FE7" w:rsidRPr="00C24FE7">
        <w:rPr>
          <w:rFonts w:cstheme="minorHAnsi"/>
          <w:sz w:val="20"/>
          <w:szCs w:val="20"/>
        </w:rPr>
        <w:t>.</w:t>
      </w:r>
      <w:proofErr w:type="spellStart"/>
      <w:r w:rsidR="00C24FE7" w:rsidRPr="00C24FE7">
        <w:rPr>
          <w:rFonts w:cstheme="minorHAnsi"/>
          <w:sz w:val="20"/>
          <w:szCs w:val="20"/>
          <w:lang w:val="en-US"/>
        </w:rPr>
        <w:t>nytimes</w:t>
      </w:r>
      <w:proofErr w:type="spellEnd"/>
      <w:r w:rsidR="00C24FE7" w:rsidRPr="00C24FE7">
        <w:rPr>
          <w:rFonts w:cstheme="minorHAnsi"/>
          <w:sz w:val="20"/>
          <w:szCs w:val="20"/>
        </w:rPr>
        <w:t>.</w:t>
      </w:r>
      <w:r w:rsidR="00C24FE7" w:rsidRPr="00C24FE7">
        <w:rPr>
          <w:rFonts w:cstheme="minorHAnsi"/>
          <w:sz w:val="20"/>
          <w:szCs w:val="20"/>
          <w:lang w:val="en-US"/>
        </w:rPr>
        <w:t>com</w:t>
      </w:r>
      <w:r w:rsidR="00C24FE7" w:rsidRPr="00C24FE7">
        <w:rPr>
          <w:rFonts w:cstheme="minorHAnsi"/>
          <w:sz w:val="20"/>
          <w:szCs w:val="20"/>
        </w:rPr>
        <w:t>/2015/09/26/</w:t>
      </w:r>
      <w:proofErr w:type="spellStart"/>
      <w:r w:rsidR="00C24FE7" w:rsidRPr="00C24FE7">
        <w:rPr>
          <w:rFonts w:cstheme="minorHAnsi"/>
          <w:sz w:val="20"/>
          <w:szCs w:val="20"/>
          <w:lang w:val="en-US"/>
        </w:rPr>
        <w:t>nyregion</w:t>
      </w:r>
      <w:proofErr w:type="spellEnd"/>
      <w:r w:rsidR="00C24FE7" w:rsidRPr="00C24FE7">
        <w:rPr>
          <w:rFonts w:cstheme="minorHAnsi"/>
          <w:sz w:val="20"/>
          <w:szCs w:val="20"/>
        </w:rPr>
        <w:t>/</w:t>
      </w:r>
      <w:r w:rsidR="00C24FE7" w:rsidRPr="00C24FE7">
        <w:rPr>
          <w:rFonts w:cstheme="minorHAnsi"/>
          <w:sz w:val="20"/>
          <w:szCs w:val="20"/>
          <w:lang w:val="en-US"/>
        </w:rPr>
        <w:t>john</w:t>
      </w:r>
      <w:r w:rsidR="00C24FE7" w:rsidRPr="00C24FE7">
        <w:rPr>
          <w:rFonts w:cstheme="minorHAnsi"/>
          <w:sz w:val="20"/>
          <w:szCs w:val="20"/>
        </w:rPr>
        <w:t>-</w:t>
      </w:r>
      <w:proofErr w:type="spellStart"/>
      <w:r w:rsidR="00C24FE7" w:rsidRPr="00C24FE7">
        <w:rPr>
          <w:rFonts w:cstheme="minorHAnsi"/>
          <w:sz w:val="20"/>
          <w:szCs w:val="20"/>
          <w:lang w:val="en-US"/>
        </w:rPr>
        <w:t>mcneill</w:t>
      </w:r>
      <w:proofErr w:type="spellEnd"/>
      <w:r w:rsidR="00C24FE7" w:rsidRPr="00C24FE7">
        <w:rPr>
          <w:rFonts w:cstheme="minorHAnsi"/>
          <w:sz w:val="20"/>
          <w:szCs w:val="20"/>
        </w:rPr>
        <w:t>-</w:t>
      </w:r>
      <w:r w:rsidR="00C24FE7" w:rsidRPr="00C24FE7">
        <w:rPr>
          <w:rFonts w:cstheme="minorHAnsi"/>
          <w:sz w:val="20"/>
          <w:szCs w:val="20"/>
          <w:lang w:val="en-US"/>
        </w:rPr>
        <w:t>priest</w:t>
      </w:r>
      <w:r w:rsidR="00C24FE7" w:rsidRPr="00C24FE7">
        <w:rPr>
          <w:rFonts w:cstheme="minorHAnsi"/>
          <w:sz w:val="20"/>
          <w:szCs w:val="20"/>
        </w:rPr>
        <w:t>-</w:t>
      </w:r>
      <w:r w:rsidR="00C24FE7" w:rsidRPr="00C24FE7">
        <w:rPr>
          <w:rFonts w:cstheme="minorHAnsi"/>
          <w:sz w:val="20"/>
          <w:szCs w:val="20"/>
          <w:lang w:val="en-US"/>
        </w:rPr>
        <w:t>who</w:t>
      </w:r>
      <w:r w:rsidR="00C24FE7" w:rsidRPr="00C24FE7">
        <w:rPr>
          <w:rFonts w:cstheme="minorHAnsi"/>
          <w:sz w:val="20"/>
          <w:szCs w:val="20"/>
        </w:rPr>
        <w:t>-</w:t>
      </w:r>
      <w:r w:rsidR="00C24FE7" w:rsidRPr="00C24FE7">
        <w:rPr>
          <w:rFonts w:cstheme="minorHAnsi"/>
          <w:sz w:val="20"/>
          <w:szCs w:val="20"/>
          <w:lang w:val="en-US"/>
        </w:rPr>
        <w:t>pushed</w:t>
      </w:r>
      <w:r w:rsidR="00C24FE7" w:rsidRPr="00C24FE7">
        <w:rPr>
          <w:rFonts w:cstheme="minorHAnsi"/>
          <w:sz w:val="20"/>
          <w:szCs w:val="20"/>
        </w:rPr>
        <w:t>-</w:t>
      </w:r>
      <w:r w:rsidR="00C24FE7" w:rsidRPr="00C24FE7">
        <w:rPr>
          <w:rFonts w:cstheme="minorHAnsi"/>
          <w:sz w:val="20"/>
          <w:szCs w:val="20"/>
          <w:lang w:val="en-US"/>
        </w:rPr>
        <w:t>catholic</w:t>
      </w:r>
      <w:r w:rsidR="00C24FE7" w:rsidRPr="00C24FE7">
        <w:rPr>
          <w:rFonts w:cstheme="minorHAnsi"/>
          <w:sz w:val="20"/>
          <w:szCs w:val="20"/>
        </w:rPr>
        <w:t>-</w:t>
      </w:r>
      <w:r w:rsidR="00C24FE7" w:rsidRPr="00C24FE7">
        <w:rPr>
          <w:rFonts w:cstheme="minorHAnsi"/>
          <w:sz w:val="20"/>
          <w:szCs w:val="20"/>
          <w:lang w:val="en-US"/>
        </w:rPr>
        <w:t>church</w:t>
      </w:r>
      <w:r w:rsidR="00C24FE7" w:rsidRPr="00C24FE7">
        <w:rPr>
          <w:rFonts w:cstheme="minorHAnsi"/>
          <w:sz w:val="20"/>
          <w:szCs w:val="20"/>
        </w:rPr>
        <w:t>-</w:t>
      </w:r>
      <w:r w:rsidR="00C24FE7" w:rsidRPr="00C24FE7">
        <w:rPr>
          <w:rFonts w:cstheme="minorHAnsi"/>
          <w:sz w:val="20"/>
          <w:szCs w:val="20"/>
          <w:lang w:val="en-US"/>
        </w:rPr>
        <w:t>to</w:t>
      </w:r>
      <w:r w:rsidR="00C24FE7" w:rsidRPr="00C24FE7">
        <w:rPr>
          <w:rFonts w:cstheme="minorHAnsi"/>
          <w:sz w:val="20"/>
          <w:szCs w:val="20"/>
        </w:rPr>
        <w:t>-</w:t>
      </w:r>
      <w:r w:rsidR="00C24FE7" w:rsidRPr="00C24FE7">
        <w:rPr>
          <w:rFonts w:cstheme="minorHAnsi"/>
          <w:sz w:val="20"/>
          <w:szCs w:val="20"/>
          <w:lang w:val="en-US"/>
        </w:rPr>
        <w:t>welcome</w:t>
      </w:r>
      <w:r w:rsidR="00C24FE7" w:rsidRPr="00C24FE7">
        <w:rPr>
          <w:rFonts w:cstheme="minorHAnsi"/>
          <w:sz w:val="20"/>
          <w:szCs w:val="20"/>
        </w:rPr>
        <w:t>-</w:t>
      </w:r>
      <w:r w:rsidR="00C24FE7" w:rsidRPr="00C24FE7">
        <w:rPr>
          <w:rFonts w:cstheme="minorHAnsi"/>
          <w:sz w:val="20"/>
          <w:szCs w:val="20"/>
          <w:lang w:val="en-US"/>
        </w:rPr>
        <w:t>gays</w:t>
      </w:r>
      <w:r w:rsidR="00C24FE7" w:rsidRPr="00C24FE7">
        <w:rPr>
          <w:rFonts w:cstheme="minorHAnsi"/>
          <w:sz w:val="20"/>
          <w:szCs w:val="20"/>
        </w:rPr>
        <w:t>-</w:t>
      </w:r>
      <w:r w:rsidR="00C24FE7" w:rsidRPr="00C24FE7">
        <w:rPr>
          <w:rFonts w:cstheme="minorHAnsi"/>
          <w:sz w:val="20"/>
          <w:szCs w:val="20"/>
          <w:lang w:val="en-US"/>
        </w:rPr>
        <w:t>dies</w:t>
      </w:r>
      <w:r w:rsidR="00C24FE7" w:rsidRPr="00C24FE7">
        <w:rPr>
          <w:rFonts w:cstheme="minorHAnsi"/>
          <w:sz w:val="20"/>
          <w:szCs w:val="20"/>
        </w:rPr>
        <w:t>-</w:t>
      </w:r>
      <w:r w:rsidR="00C24FE7" w:rsidRPr="00C24FE7">
        <w:rPr>
          <w:rFonts w:cstheme="minorHAnsi"/>
          <w:sz w:val="20"/>
          <w:szCs w:val="20"/>
          <w:lang w:val="en-US"/>
        </w:rPr>
        <w:t>at</w:t>
      </w:r>
      <w:r w:rsidR="00C24FE7" w:rsidRPr="00C24FE7">
        <w:rPr>
          <w:rFonts w:cstheme="minorHAnsi"/>
          <w:sz w:val="20"/>
          <w:szCs w:val="20"/>
        </w:rPr>
        <w:t>-90.</w:t>
      </w:r>
      <w:r w:rsidR="00C24FE7" w:rsidRPr="00C24FE7">
        <w:rPr>
          <w:rFonts w:cstheme="minorHAnsi"/>
          <w:sz w:val="20"/>
          <w:szCs w:val="20"/>
          <w:lang w:val="en-US"/>
        </w:rPr>
        <w:t>html</w:t>
      </w:r>
      <w:r w:rsidR="00C24FE7" w:rsidRPr="00C24FE7">
        <w:rPr>
          <w:rFonts w:cstheme="minorHAnsi"/>
          <w:sz w:val="20"/>
          <w:szCs w:val="20"/>
        </w:rPr>
        <w:t>?_</w:t>
      </w:r>
      <w:r w:rsidR="00C24FE7" w:rsidRPr="00C24FE7">
        <w:rPr>
          <w:rFonts w:cstheme="minorHAnsi"/>
          <w:sz w:val="20"/>
          <w:szCs w:val="20"/>
          <w:lang w:val="en-US"/>
        </w:rPr>
        <w:t>r</w:t>
      </w:r>
      <w:r w:rsidR="00C24FE7" w:rsidRPr="00C24FE7">
        <w:rPr>
          <w:rFonts w:cstheme="minorHAnsi"/>
          <w:sz w:val="20"/>
          <w:szCs w:val="20"/>
        </w:rPr>
        <w:t>=0 (дата обращения 22.09.2019).</w:t>
      </w:r>
    </w:p>
  </w:footnote>
  <w:footnote w:id="5">
    <w:p w:rsidR="000A508F" w:rsidRPr="008F707B" w:rsidRDefault="00117404" w:rsidP="008F707B">
      <w:pPr>
        <w:pStyle w:val="aff"/>
        <w:jc w:val="both"/>
        <w:rPr>
          <w:rFonts w:cstheme="minorHAnsi"/>
          <w:sz w:val="20"/>
          <w:szCs w:val="20"/>
        </w:rPr>
      </w:pPr>
      <w:r w:rsidRPr="008F707B">
        <w:rPr>
          <w:rStyle w:val="ae"/>
          <w:rFonts w:cstheme="minorHAnsi"/>
          <w:sz w:val="20"/>
          <w:szCs w:val="20"/>
        </w:rPr>
        <w:footnoteRef/>
      </w:r>
      <w:r w:rsidR="008F707B">
        <w:rPr>
          <w:rStyle w:val="ae"/>
          <w:rFonts w:cstheme="minorHAnsi"/>
          <w:sz w:val="20"/>
          <w:szCs w:val="20"/>
        </w:rPr>
        <w:t xml:space="preserve"> </w:t>
      </w:r>
      <w:proofErr w:type="spellStart"/>
      <w:r w:rsidR="00C24FE7" w:rsidRPr="00C24FE7">
        <w:rPr>
          <w:rFonts w:cstheme="minorHAnsi"/>
          <w:i/>
          <w:sz w:val="20"/>
          <w:szCs w:val="20"/>
        </w:rPr>
        <w:t>Черноиваненко</w:t>
      </w:r>
      <w:proofErr w:type="spellEnd"/>
      <w:r w:rsidR="00C24FE7" w:rsidRPr="00C24FE7">
        <w:rPr>
          <w:rFonts w:cstheme="minorHAnsi"/>
          <w:i/>
          <w:sz w:val="20"/>
          <w:szCs w:val="20"/>
        </w:rPr>
        <w:t xml:space="preserve"> В</w:t>
      </w:r>
      <w:r w:rsidRPr="00C24FE7">
        <w:rPr>
          <w:rFonts w:cstheme="minorHAnsi"/>
          <w:i/>
          <w:sz w:val="20"/>
          <w:szCs w:val="20"/>
        </w:rPr>
        <w:t>.</w:t>
      </w:r>
      <w:r w:rsidRPr="008F707B">
        <w:rPr>
          <w:rFonts w:cstheme="minorHAnsi"/>
          <w:sz w:val="20"/>
          <w:szCs w:val="20"/>
        </w:rPr>
        <w:t xml:space="preserve"> «Превыше любви женской»: </w:t>
      </w:r>
      <w:proofErr w:type="spellStart"/>
      <w:r w:rsidRPr="008F707B">
        <w:rPr>
          <w:rFonts w:cstheme="minorHAnsi"/>
          <w:sz w:val="20"/>
          <w:szCs w:val="20"/>
        </w:rPr>
        <w:t>гомоэротические</w:t>
      </w:r>
      <w:proofErr w:type="spellEnd"/>
      <w:r w:rsidRPr="008F707B">
        <w:rPr>
          <w:rFonts w:cstheme="minorHAnsi"/>
          <w:sz w:val="20"/>
          <w:szCs w:val="20"/>
        </w:rPr>
        <w:t xml:space="preserve"> мотивы и сексуальная мораль в Библии. // Гомосексуальность и христианство в XXI веке: сборник статей разных лет</w:t>
      </w:r>
      <w:proofErr w:type="gramStart"/>
      <w:r w:rsidRPr="008F707B">
        <w:rPr>
          <w:rFonts w:cstheme="minorHAnsi"/>
          <w:sz w:val="20"/>
          <w:szCs w:val="20"/>
        </w:rPr>
        <w:t xml:space="preserve"> / С</w:t>
      </w:r>
      <w:proofErr w:type="gramEnd"/>
      <w:r w:rsidRPr="008F707B">
        <w:rPr>
          <w:rFonts w:cstheme="minorHAnsi"/>
          <w:sz w:val="20"/>
          <w:szCs w:val="20"/>
        </w:rPr>
        <w:t xml:space="preserve">ост. В. </w:t>
      </w:r>
      <w:proofErr w:type="spellStart"/>
      <w:r w:rsidRPr="008F707B">
        <w:rPr>
          <w:rFonts w:cstheme="minorHAnsi"/>
          <w:sz w:val="20"/>
          <w:szCs w:val="20"/>
        </w:rPr>
        <w:t>Созаев</w:t>
      </w:r>
      <w:proofErr w:type="spellEnd"/>
      <w:r w:rsidRPr="008F707B">
        <w:rPr>
          <w:rFonts w:cstheme="minorHAnsi"/>
          <w:sz w:val="20"/>
          <w:szCs w:val="20"/>
        </w:rPr>
        <w:t>. – СПб</w:t>
      </w:r>
      <w:proofErr w:type="gramStart"/>
      <w:r w:rsidRPr="008F707B">
        <w:rPr>
          <w:rFonts w:cstheme="minorHAnsi"/>
          <w:sz w:val="20"/>
          <w:szCs w:val="20"/>
        </w:rPr>
        <w:t xml:space="preserve">., </w:t>
      </w:r>
      <w:proofErr w:type="gramEnd"/>
      <w:r w:rsidRPr="008F707B">
        <w:rPr>
          <w:rFonts w:cstheme="minorHAnsi"/>
          <w:sz w:val="20"/>
          <w:szCs w:val="20"/>
        </w:rPr>
        <w:t>2014. – С. 40.</w:t>
      </w:r>
    </w:p>
  </w:footnote>
  <w:footnote w:id="6">
    <w:p w:rsidR="000A508F" w:rsidRPr="008F707B" w:rsidRDefault="00117404" w:rsidP="008F707B">
      <w:pPr>
        <w:pStyle w:val="aff"/>
        <w:jc w:val="both"/>
        <w:rPr>
          <w:rFonts w:cstheme="minorHAnsi"/>
          <w:sz w:val="20"/>
          <w:szCs w:val="20"/>
          <w:lang w:val="en-US"/>
        </w:rPr>
      </w:pPr>
      <w:r w:rsidRPr="008F707B">
        <w:rPr>
          <w:rStyle w:val="ae"/>
          <w:rFonts w:cstheme="minorHAnsi"/>
          <w:sz w:val="20"/>
          <w:szCs w:val="20"/>
        </w:rPr>
        <w:footnoteRef/>
      </w:r>
      <w:r w:rsidR="00FA4A4A" w:rsidRPr="009C07C4">
        <w:rPr>
          <w:rStyle w:val="ae"/>
          <w:rFonts w:cstheme="minorHAnsi"/>
          <w:sz w:val="20"/>
          <w:szCs w:val="20"/>
          <w:lang w:val="en-US"/>
        </w:rPr>
        <w:t xml:space="preserve"> </w:t>
      </w:r>
      <w:r w:rsidRPr="00C24FE7">
        <w:rPr>
          <w:rFonts w:cstheme="minorHAnsi"/>
          <w:i/>
          <w:sz w:val="20"/>
          <w:szCs w:val="20"/>
          <w:lang w:val="en-US"/>
        </w:rPr>
        <w:t xml:space="preserve">Michael </w:t>
      </w:r>
      <w:proofErr w:type="spellStart"/>
      <w:r w:rsidRPr="00C24FE7">
        <w:rPr>
          <w:rFonts w:cstheme="minorHAnsi"/>
          <w:i/>
          <w:sz w:val="20"/>
          <w:szCs w:val="20"/>
          <w:lang w:val="en-US"/>
        </w:rPr>
        <w:t>Carden</w:t>
      </w:r>
      <w:proofErr w:type="spellEnd"/>
      <w:r w:rsidRPr="008F707B">
        <w:rPr>
          <w:rFonts w:cstheme="minorHAnsi"/>
          <w:sz w:val="20"/>
          <w:szCs w:val="20"/>
          <w:lang w:val="en-US"/>
        </w:rPr>
        <w:t xml:space="preserve">. Compulsory Heterosexuality in Biblical Narratives and their Interpretations: Reading Homophobia and Rape in Sodom and </w:t>
      </w:r>
      <w:proofErr w:type="spellStart"/>
      <w:r w:rsidRPr="008F707B">
        <w:rPr>
          <w:rFonts w:cstheme="minorHAnsi"/>
          <w:sz w:val="20"/>
          <w:szCs w:val="20"/>
          <w:lang w:val="en-US"/>
        </w:rPr>
        <w:t>Gibeah</w:t>
      </w:r>
      <w:proofErr w:type="spellEnd"/>
      <w:r w:rsidRPr="008F707B">
        <w:rPr>
          <w:rFonts w:cstheme="minorHAnsi"/>
          <w:sz w:val="20"/>
          <w:szCs w:val="20"/>
          <w:lang w:val="en-US"/>
        </w:rPr>
        <w:t xml:space="preserve">. // Australian Religion Studies Review. – 1999. Volume 12, Number 1. </w:t>
      </w:r>
      <w:r w:rsidRPr="008F707B">
        <w:rPr>
          <w:rFonts w:cstheme="minorHAnsi"/>
          <w:sz w:val="20"/>
          <w:szCs w:val="20"/>
        </w:rPr>
        <w:t>С</w:t>
      </w:r>
      <w:r w:rsidRPr="008F707B">
        <w:rPr>
          <w:rFonts w:cstheme="minorHAnsi"/>
          <w:sz w:val="20"/>
          <w:szCs w:val="20"/>
          <w:lang w:val="en-US"/>
        </w:rPr>
        <w:t>. 55.</w:t>
      </w:r>
    </w:p>
  </w:footnote>
  <w:footnote w:id="7">
    <w:p w:rsidR="000A508F" w:rsidRPr="008F707B" w:rsidRDefault="00117404" w:rsidP="008F707B">
      <w:pPr>
        <w:pStyle w:val="aff"/>
        <w:jc w:val="both"/>
        <w:rPr>
          <w:rFonts w:cstheme="minorHAnsi"/>
          <w:sz w:val="20"/>
          <w:szCs w:val="20"/>
          <w:lang w:val="en-US"/>
        </w:rPr>
      </w:pPr>
      <w:r w:rsidRPr="008F707B">
        <w:rPr>
          <w:rStyle w:val="ae"/>
          <w:rFonts w:cstheme="minorHAnsi"/>
          <w:sz w:val="20"/>
          <w:szCs w:val="20"/>
        </w:rPr>
        <w:footnoteRef/>
      </w:r>
      <w:r w:rsidR="008F707B" w:rsidRPr="008F707B">
        <w:rPr>
          <w:rStyle w:val="ae"/>
          <w:rFonts w:cstheme="minorHAnsi"/>
          <w:sz w:val="20"/>
          <w:szCs w:val="20"/>
          <w:lang w:val="en-US"/>
        </w:rPr>
        <w:t xml:space="preserve"> </w:t>
      </w:r>
      <w:r w:rsidRPr="008F707B">
        <w:rPr>
          <w:rFonts w:cstheme="minorHAnsi"/>
          <w:sz w:val="20"/>
          <w:szCs w:val="20"/>
          <w:lang w:val="en-US"/>
        </w:rPr>
        <w:t xml:space="preserve"> </w:t>
      </w:r>
      <w:proofErr w:type="gramStart"/>
      <w:r w:rsidRPr="00C24FE7">
        <w:rPr>
          <w:rFonts w:cstheme="minorHAnsi"/>
          <w:i/>
          <w:sz w:val="20"/>
          <w:szCs w:val="20"/>
          <w:lang w:val="en-US"/>
        </w:rPr>
        <w:t>Boswell J. E.</w:t>
      </w:r>
      <w:r w:rsidRPr="008F707B">
        <w:rPr>
          <w:rFonts w:cstheme="minorHAnsi"/>
          <w:sz w:val="20"/>
          <w:szCs w:val="20"/>
          <w:lang w:val="en-US"/>
        </w:rPr>
        <w:t xml:space="preserve"> Christianity, Social Tolerance, and Homosexuality.</w:t>
      </w:r>
      <w:proofErr w:type="gramEnd"/>
      <w:r w:rsidRPr="008F707B">
        <w:rPr>
          <w:rFonts w:cstheme="minorHAnsi"/>
          <w:sz w:val="20"/>
          <w:szCs w:val="20"/>
          <w:lang w:val="en-US"/>
        </w:rPr>
        <w:t xml:space="preserve"> — 1980. </w:t>
      </w:r>
      <w:r w:rsidRPr="008F707B">
        <w:rPr>
          <w:rFonts w:cstheme="minorHAnsi"/>
          <w:sz w:val="20"/>
          <w:szCs w:val="20"/>
        </w:rPr>
        <w:t>С</w:t>
      </w:r>
      <w:r w:rsidRPr="008F707B">
        <w:rPr>
          <w:rFonts w:cstheme="minorHAnsi"/>
          <w:sz w:val="20"/>
          <w:szCs w:val="20"/>
          <w:lang w:val="en-US"/>
        </w:rPr>
        <w:t>. 100-101.</w:t>
      </w:r>
    </w:p>
  </w:footnote>
  <w:footnote w:id="8">
    <w:p w:rsidR="000A508F" w:rsidRPr="008F707B" w:rsidRDefault="00117404" w:rsidP="008F707B">
      <w:pPr>
        <w:pStyle w:val="aff"/>
        <w:jc w:val="both"/>
        <w:rPr>
          <w:rFonts w:cstheme="minorHAnsi"/>
          <w:sz w:val="20"/>
          <w:szCs w:val="20"/>
          <w:lang w:val="en-US"/>
        </w:rPr>
      </w:pPr>
      <w:r w:rsidRPr="008F707B">
        <w:rPr>
          <w:rStyle w:val="ae"/>
          <w:rFonts w:cstheme="minorHAnsi"/>
          <w:sz w:val="20"/>
          <w:szCs w:val="20"/>
        </w:rPr>
        <w:footnoteRef/>
      </w:r>
      <w:r w:rsidR="008F707B" w:rsidRPr="00FA4A4A">
        <w:rPr>
          <w:rStyle w:val="ae"/>
          <w:rFonts w:cstheme="minorHAnsi"/>
          <w:sz w:val="20"/>
          <w:szCs w:val="20"/>
          <w:lang w:val="en-US"/>
        </w:rPr>
        <w:t xml:space="preserve"> </w:t>
      </w:r>
      <w:r w:rsidRPr="008F707B">
        <w:rPr>
          <w:rFonts w:cstheme="minorHAnsi"/>
          <w:sz w:val="20"/>
          <w:szCs w:val="20"/>
          <w:lang w:val="en-US"/>
        </w:rPr>
        <w:t xml:space="preserve"> </w:t>
      </w:r>
      <w:proofErr w:type="gramStart"/>
      <w:r w:rsidRPr="00C24FE7">
        <w:rPr>
          <w:rFonts w:cstheme="minorHAnsi"/>
          <w:i/>
          <w:sz w:val="20"/>
          <w:szCs w:val="20"/>
          <w:lang w:val="en-US"/>
        </w:rPr>
        <w:t>Greenberg.</w:t>
      </w:r>
      <w:proofErr w:type="gramEnd"/>
      <w:r w:rsidRPr="00C24FE7">
        <w:rPr>
          <w:rFonts w:cstheme="minorHAnsi"/>
          <w:i/>
          <w:sz w:val="20"/>
          <w:szCs w:val="20"/>
          <w:lang w:val="en-US"/>
        </w:rPr>
        <w:t xml:space="preserve"> David F.</w:t>
      </w:r>
      <w:r w:rsidRPr="008F707B">
        <w:rPr>
          <w:rFonts w:cstheme="minorHAnsi"/>
          <w:sz w:val="20"/>
          <w:szCs w:val="20"/>
          <w:lang w:val="en-US"/>
        </w:rPr>
        <w:t xml:space="preserve"> </w:t>
      </w:r>
      <w:proofErr w:type="gramStart"/>
      <w:r w:rsidRPr="008F707B">
        <w:rPr>
          <w:rFonts w:cstheme="minorHAnsi"/>
          <w:sz w:val="20"/>
          <w:szCs w:val="20"/>
          <w:lang w:val="en-US"/>
        </w:rPr>
        <w:t>The construction of homosexuality.</w:t>
      </w:r>
      <w:proofErr w:type="gramEnd"/>
      <w:r w:rsidR="00FA4A4A" w:rsidRPr="00FA4A4A">
        <w:rPr>
          <w:lang w:val="en-US"/>
        </w:rPr>
        <w:t xml:space="preserve"> </w:t>
      </w:r>
      <w:proofErr w:type="gramStart"/>
      <w:r w:rsidR="00FA4A4A" w:rsidRPr="00FA4A4A">
        <w:rPr>
          <w:rFonts w:cstheme="minorHAnsi"/>
          <w:sz w:val="20"/>
          <w:szCs w:val="20"/>
          <w:lang w:val="en-US"/>
        </w:rPr>
        <w:t>1988, С. 195</w:t>
      </w:r>
      <w:r w:rsidRPr="008F707B">
        <w:rPr>
          <w:rFonts w:cstheme="minorHAnsi"/>
          <w:color w:val="222222"/>
          <w:sz w:val="20"/>
          <w:szCs w:val="20"/>
          <w:shd w:val="clear" w:color="auto" w:fill="EAF3FF"/>
          <w:lang w:val="en-US"/>
        </w:rPr>
        <w:t>.</w:t>
      </w:r>
      <w:proofErr w:type="gramEnd"/>
    </w:p>
  </w:footnote>
  <w:footnote w:id="9">
    <w:p w:rsidR="000A508F" w:rsidRPr="008F707B" w:rsidRDefault="00117404" w:rsidP="008F707B">
      <w:pPr>
        <w:pStyle w:val="aff"/>
        <w:jc w:val="both"/>
        <w:rPr>
          <w:rFonts w:cstheme="minorHAnsi"/>
          <w:sz w:val="20"/>
          <w:szCs w:val="20"/>
        </w:rPr>
      </w:pPr>
      <w:r w:rsidRPr="008F707B">
        <w:rPr>
          <w:rStyle w:val="ae"/>
          <w:rFonts w:cstheme="minorHAnsi"/>
          <w:sz w:val="20"/>
          <w:szCs w:val="20"/>
        </w:rPr>
        <w:footnoteRef/>
      </w:r>
      <w:r w:rsidR="00FA4A4A" w:rsidRPr="009C07C4">
        <w:rPr>
          <w:rStyle w:val="ae"/>
          <w:rFonts w:cstheme="minorHAnsi"/>
          <w:sz w:val="20"/>
          <w:szCs w:val="20"/>
          <w:lang w:val="en-US"/>
        </w:rPr>
        <w:t xml:space="preserve"> </w:t>
      </w:r>
      <w:r w:rsidRPr="008F707B">
        <w:rPr>
          <w:rFonts w:cstheme="minorHAnsi"/>
          <w:sz w:val="20"/>
          <w:szCs w:val="20"/>
          <w:lang w:val="en-US"/>
        </w:rPr>
        <w:t xml:space="preserve"> </w:t>
      </w:r>
      <w:proofErr w:type="gramStart"/>
      <w:r w:rsidRPr="00C24FE7">
        <w:rPr>
          <w:rFonts w:cstheme="minorHAnsi"/>
          <w:i/>
          <w:sz w:val="20"/>
          <w:szCs w:val="20"/>
          <w:lang w:val="en-US"/>
        </w:rPr>
        <w:t>William Keith Gilders.</w:t>
      </w:r>
      <w:proofErr w:type="gramEnd"/>
      <w:r w:rsidRPr="008F707B">
        <w:rPr>
          <w:rFonts w:cstheme="minorHAnsi"/>
          <w:sz w:val="20"/>
          <w:szCs w:val="20"/>
          <w:lang w:val="en-US"/>
        </w:rPr>
        <w:t xml:space="preserve"> Romans 1:26-27 and Homosexuality: A Study in Text and Context. // A Thesis Submitted to the School of Graduate Studies in Partial </w:t>
      </w:r>
      <w:proofErr w:type="spellStart"/>
      <w:r w:rsidRPr="008F707B">
        <w:rPr>
          <w:rFonts w:cstheme="minorHAnsi"/>
          <w:sz w:val="20"/>
          <w:szCs w:val="20"/>
          <w:lang w:val="en-US"/>
        </w:rPr>
        <w:t>Fulfilment</w:t>
      </w:r>
      <w:proofErr w:type="spellEnd"/>
      <w:r w:rsidRPr="008F707B">
        <w:rPr>
          <w:rFonts w:cstheme="minorHAnsi"/>
          <w:sz w:val="20"/>
          <w:szCs w:val="20"/>
          <w:lang w:val="en-US"/>
        </w:rPr>
        <w:t xml:space="preserve"> of the Requirements for the Degree Master of Arts. </w:t>
      </w:r>
      <w:proofErr w:type="gramStart"/>
      <w:r w:rsidRPr="008F707B">
        <w:rPr>
          <w:rFonts w:cstheme="minorHAnsi"/>
          <w:sz w:val="20"/>
          <w:szCs w:val="20"/>
          <w:lang w:val="en-US"/>
        </w:rPr>
        <w:t>McMaster University.</w:t>
      </w:r>
      <w:proofErr w:type="gramEnd"/>
      <w:r w:rsidRPr="008F707B">
        <w:rPr>
          <w:rFonts w:cstheme="minorHAnsi"/>
          <w:sz w:val="20"/>
          <w:szCs w:val="20"/>
          <w:lang w:val="en-US"/>
        </w:rPr>
        <w:t xml:space="preserve"> Hamilton, Ontario. 1994. C. 3.</w:t>
      </w:r>
    </w:p>
  </w:footnote>
  <w:footnote w:id="10">
    <w:p w:rsidR="000A508F" w:rsidRPr="008F707B" w:rsidRDefault="00117404" w:rsidP="008F707B">
      <w:pPr>
        <w:pStyle w:val="aff"/>
        <w:jc w:val="both"/>
        <w:rPr>
          <w:rFonts w:cstheme="minorHAnsi"/>
          <w:sz w:val="20"/>
          <w:szCs w:val="20"/>
          <w:lang w:val="en-US"/>
        </w:rPr>
      </w:pPr>
      <w:r w:rsidRPr="008F707B">
        <w:rPr>
          <w:rStyle w:val="ae"/>
          <w:rFonts w:cstheme="minorHAnsi"/>
          <w:sz w:val="20"/>
          <w:szCs w:val="20"/>
        </w:rPr>
        <w:footnoteRef/>
      </w:r>
      <w:r w:rsidR="00FA4A4A" w:rsidRPr="009C07C4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C24FE7">
        <w:rPr>
          <w:rFonts w:cstheme="minorHAnsi"/>
          <w:i/>
          <w:sz w:val="20"/>
          <w:szCs w:val="20"/>
          <w:lang w:val="en-US"/>
        </w:rPr>
        <w:t>Jeramy</w:t>
      </w:r>
      <w:proofErr w:type="spellEnd"/>
      <w:r w:rsidRPr="00C24FE7">
        <w:rPr>
          <w:rFonts w:cstheme="minorHAnsi"/>
          <w:i/>
          <w:sz w:val="20"/>
          <w:szCs w:val="20"/>
          <w:lang w:val="en-US"/>
        </w:rPr>
        <w:t xml:space="preserve"> </w:t>
      </w:r>
      <w:proofErr w:type="spellStart"/>
      <w:r w:rsidRPr="00C24FE7">
        <w:rPr>
          <w:rFonts w:cstheme="minorHAnsi"/>
          <w:i/>
          <w:sz w:val="20"/>
          <w:szCs w:val="20"/>
          <w:lang w:val="en-US"/>
        </w:rPr>
        <w:t>Townsley</w:t>
      </w:r>
      <w:proofErr w:type="spellEnd"/>
      <w:r w:rsidRPr="00C24FE7">
        <w:rPr>
          <w:rFonts w:cstheme="minorHAnsi"/>
          <w:i/>
          <w:sz w:val="20"/>
          <w:szCs w:val="20"/>
          <w:lang w:val="en-US"/>
        </w:rPr>
        <w:t>.</w:t>
      </w:r>
      <w:r w:rsidRPr="008F707B">
        <w:rPr>
          <w:rFonts w:cstheme="minorHAnsi"/>
          <w:sz w:val="20"/>
          <w:szCs w:val="20"/>
          <w:lang w:val="en-US"/>
        </w:rPr>
        <w:t xml:space="preserve"> </w:t>
      </w:r>
      <w:proofErr w:type="gramStart"/>
      <w:r w:rsidRPr="008F707B">
        <w:rPr>
          <w:rFonts w:cstheme="minorHAnsi"/>
          <w:sz w:val="20"/>
          <w:szCs w:val="20"/>
          <w:lang w:val="en-US"/>
        </w:rPr>
        <w:t>Queer Sects in Patristic.</w:t>
      </w:r>
      <w:proofErr w:type="gramEnd"/>
      <w:r w:rsidRPr="008F707B">
        <w:rPr>
          <w:rFonts w:cstheme="minorHAnsi"/>
          <w:sz w:val="20"/>
          <w:szCs w:val="20"/>
          <w:lang w:val="en-US"/>
        </w:rPr>
        <w:t xml:space="preserve"> Commentaries on Romans 1:26–27: Goddess Cults, Free Will, and “Sex Contrary to Nature”? // Journal of the American Academy of Religion.  March 2013. </w:t>
      </w:r>
      <w:r w:rsidRPr="008F707B">
        <w:rPr>
          <w:rFonts w:cstheme="minorHAnsi"/>
          <w:sz w:val="20"/>
          <w:szCs w:val="20"/>
        </w:rPr>
        <w:t>С</w:t>
      </w:r>
      <w:r w:rsidRPr="008F707B">
        <w:rPr>
          <w:rFonts w:cstheme="minorHAnsi"/>
          <w:sz w:val="20"/>
          <w:szCs w:val="20"/>
          <w:lang w:val="en-US"/>
        </w:rPr>
        <w:t>. 61.</w:t>
      </w:r>
    </w:p>
  </w:footnote>
  <w:footnote w:id="11">
    <w:p w:rsidR="000A508F" w:rsidRPr="0023518B" w:rsidRDefault="00117404" w:rsidP="008F707B">
      <w:pPr>
        <w:pStyle w:val="aff"/>
        <w:jc w:val="both"/>
        <w:rPr>
          <w:rFonts w:cstheme="minorHAnsi"/>
          <w:sz w:val="20"/>
          <w:szCs w:val="20"/>
          <w:lang w:val="en-US"/>
        </w:rPr>
      </w:pPr>
      <w:r w:rsidRPr="008F707B">
        <w:rPr>
          <w:rStyle w:val="11"/>
          <w:rFonts w:cstheme="minorHAnsi"/>
          <w:i w:val="0"/>
          <w:iCs w:val="0"/>
          <w:sz w:val="20"/>
          <w:szCs w:val="20"/>
          <w:lang w:val="en-US"/>
        </w:rPr>
        <w:footnoteRef/>
      </w:r>
      <w:r w:rsidR="008F707B" w:rsidRPr="00FA4A4A">
        <w:rPr>
          <w:rStyle w:val="11"/>
          <w:rFonts w:cstheme="minorHAnsi"/>
          <w:i w:val="0"/>
          <w:iCs w:val="0"/>
          <w:sz w:val="20"/>
          <w:szCs w:val="20"/>
          <w:lang w:val="en-US"/>
        </w:rPr>
        <w:t xml:space="preserve"> </w:t>
      </w:r>
      <w:proofErr w:type="gramStart"/>
      <w:r w:rsidRPr="00C24FE7">
        <w:rPr>
          <w:rStyle w:val="11"/>
          <w:rFonts w:cstheme="minorHAnsi"/>
          <w:iCs w:val="0"/>
          <w:sz w:val="20"/>
          <w:szCs w:val="20"/>
          <w:lang w:val="en-US"/>
        </w:rPr>
        <w:t>Greenberg.</w:t>
      </w:r>
      <w:proofErr w:type="gramEnd"/>
      <w:r w:rsidRPr="00C24FE7">
        <w:rPr>
          <w:rStyle w:val="11"/>
          <w:rFonts w:cstheme="minorHAnsi"/>
          <w:iCs w:val="0"/>
          <w:sz w:val="20"/>
          <w:szCs w:val="20"/>
          <w:lang w:val="en-US"/>
        </w:rPr>
        <w:t xml:space="preserve"> David F.</w:t>
      </w:r>
      <w:r w:rsidRPr="008F707B">
        <w:rPr>
          <w:rStyle w:val="11"/>
          <w:rFonts w:cstheme="minorHAnsi"/>
          <w:i w:val="0"/>
          <w:iCs w:val="0"/>
          <w:sz w:val="20"/>
          <w:szCs w:val="20"/>
          <w:lang w:val="en-US"/>
        </w:rPr>
        <w:t xml:space="preserve"> </w:t>
      </w:r>
      <w:proofErr w:type="gramStart"/>
      <w:r w:rsidRPr="008F707B">
        <w:rPr>
          <w:rStyle w:val="11"/>
          <w:rFonts w:cstheme="minorHAnsi"/>
          <w:i w:val="0"/>
          <w:iCs w:val="0"/>
          <w:sz w:val="20"/>
          <w:szCs w:val="20"/>
          <w:lang w:val="en-US"/>
        </w:rPr>
        <w:t>The construction of homosexuality.</w:t>
      </w:r>
      <w:proofErr w:type="gramEnd"/>
      <w:r w:rsidR="00FA4A4A" w:rsidRPr="00FA4A4A">
        <w:rPr>
          <w:lang w:val="en-US"/>
        </w:rPr>
        <w:t xml:space="preserve"> </w:t>
      </w:r>
      <w:proofErr w:type="gramStart"/>
      <w:r w:rsidR="00FA4A4A" w:rsidRPr="00FA4A4A">
        <w:rPr>
          <w:rStyle w:val="11"/>
          <w:rFonts w:cstheme="minorHAnsi"/>
          <w:i w:val="0"/>
          <w:iCs w:val="0"/>
          <w:sz w:val="20"/>
          <w:szCs w:val="20"/>
          <w:lang w:val="en-US"/>
        </w:rPr>
        <w:t>1988, С. 213</w:t>
      </w:r>
      <w:r w:rsidR="0011407F" w:rsidRPr="0023518B">
        <w:rPr>
          <w:rStyle w:val="11"/>
          <w:rFonts w:cstheme="minorHAnsi"/>
          <w:i w:val="0"/>
          <w:iCs w:val="0"/>
          <w:color w:val="222222"/>
          <w:sz w:val="20"/>
          <w:szCs w:val="20"/>
          <w:shd w:val="clear" w:color="auto" w:fill="EAF3FF"/>
          <w:lang w:val="en-US"/>
        </w:rPr>
        <w:t>.</w:t>
      </w:r>
      <w:proofErr w:type="gramEnd"/>
    </w:p>
  </w:footnote>
  <w:footnote w:id="12">
    <w:p w:rsidR="000A508F" w:rsidRPr="0023518B" w:rsidRDefault="00117404" w:rsidP="008F707B">
      <w:pPr>
        <w:pStyle w:val="aff"/>
        <w:jc w:val="both"/>
        <w:rPr>
          <w:rFonts w:cstheme="minorHAnsi"/>
          <w:sz w:val="20"/>
          <w:szCs w:val="20"/>
          <w:lang w:val="en-US"/>
        </w:rPr>
      </w:pPr>
      <w:r w:rsidRPr="008F707B">
        <w:rPr>
          <w:rStyle w:val="11"/>
          <w:rFonts w:cstheme="minorHAnsi"/>
          <w:i w:val="0"/>
          <w:iCs w:val="0"/>
          <w:sz w:val="20"/>
          <w:szCs w:val="20"/>
          <w:lang w:val="en-US"/>
        </w:rPr>
        <w:footnoteRef/>
      </w:r>
      <w:r w:rsidR="008F707B" w:rsidRPr="00FA4A4A">
        <w:rPr>
          <w:rStyle w:val="11"/>
          <w:rFonts w:cstheme="minorHAnsi"/>
          <w:i w:val="0"/>
          <w:iCs w:val="0"/>
          <w:sz w:val="20"/>
          <w:szCs w:val="20"/>
          <w:lang w:val="en-US"/>
        </w:rPr>
        <w:t xml:space="preserve"> </w:t>
      </w:r>
      <w:proofErr w:type="gramStart"/>
      <w:r w:rsidRPr="00C24FE7">
        <w:rPr>
          <w:rStyle w:val="11"/>
          <w:rFonts w:cstheme="minorHAnsi"/>
          <w:iCs w:val="0"/>
          <w:sz w:val="20"/>
          <w:szCs w:val="20"/>
          <w:lang w:val="en-US"/>
        </w:rPr>
        <w:t>Greenberg.</w:t>
      </w:r>
      <w:proofErr w:type="gramEnd"/>
      <w:r w:rsidRPr="00C24FE7">
        <w:rPr>
          <w:rStyle w:val="11"/>
          <w:rFonts w:cstheme="minorHAnsi"/>
          <w:iCs w:val="0"/>
          <w:sz w:val="20"/>
          <w:szCs w:val="20"/>
          <w:lang w:val="en-US"/>
        </w:rPr>
        <w:t xml:space="preserve"> David F.</w:t>
      </w:r>
      <w:r w:rsidRPr="008F707B">
        <w:rPr>
          <w:rStyle w:val="11"/>
          <w:rFonts w:cstheme="minorHAnsi"/>
          <w:i w:val="0"/>
          <w:iCs w:val="0"/>
          <w:sz w:val="20"/>
          <w:szCs w:val="20"/>
          <w:lang w:val="en-US"/>
        </w:rPr>
        <w:t xml:space="preserve"> </w:t>
      </w:r>
      <w:proofErr w:type="gramStart"/>
      <w:r w:rsidRPr="008F707B">
        <w:rPr>
          <w:rStyle w:val="11"/>
          <w:rFonts w:cstheme="minorHAnsi"/>
          <w:i w:val="0"/>
          <w:iCs w:val="0"/>
          <w:sz w:val="20"/>
          <w:szCs w:val="20"/>
          <w:lang w:val="en-US"/>
        </w:rPr>
        <w:t>The construction of homosexuality.</w:t>
      </w:r>
      <w:proofErr w:type="gramEnd"/>
      <w:r w:rsidR="00FA4A4A" w:rsidRPr="00FA4A4A">
        <w:rPr>
          <w:lang w:val="en-US"/>
        </w:rPr>
        <w:t xml:space="preserve"> </w:t>
      </w:r>
      <w:proofErr w:type="gramStart"/>
      <w:r w:rsidR="00FA4A4A" w:rsidRPr="00FA4A4A">
        <w:rPr>
          <w:rStyle w:val="11"/>
          <w:rFonts w:cstheme="minorHAnsi"/>
          <w:i w:val="0"/>
          <w:iCs w:val="0"/>
          <w:sz w:val="20"/>
          <w:szCs w:val="20"/>
          <w:lang w:val="en-US"/>
        </w:rPr>
        <w:t>1988, С. 214</w:t>
      </w:r>
      <w:r w:rsidR="0011407F" w:rsidRPr="0023518B">
        <w:rPr>
          <w:rStyle w:val="11"/>
          <w:rFonts w:cstheme="minorHAnsi"/>
          <w:i w:val="0"/>
          <w:iCs w:val="0"/>
          <w:color w:val="222222"/>
          <w:sz w:val="20"/>
          <w:szCs w:val="20"/>
          <w:shd w:val="clear" w:color="auto" w:fill="EAF3FF"/>
          <w:lang w:val="en-US"/>
        </w:rPr>
        <w:t>.</w:t>
      </w:r>
      <w:proofErr w:type="gramEnd"/>
    </w:p>
  </w:footnote>
  <w:footnote w:id="13">
    <w:p w:rsidR="000A508F" w:rsidRPr="008F707B" w:rsidRDefault="00117404" w:rsidP="008F707B">
      <w:pPr>
        <w:jc w:val="both"/>
        <w:rPr>
          <w:rFonts w:cstheme="minorHAnsi"/>
          <w:sz w:val="20"/>
          <w:szCs w:val="20"/>
          <w:lang w:val="en-US"/>
        </w:rPr>
      </w:pPr>
      <w:r w:rsidRPr="008F707B">
        <w:rPr>
          <w:rFonts w:cstheme="minorHAnsi"/>
          <w:sz w:val="20"/>
          <w:szCs w:val="20"/>
        </w:rPr>
        <w:footnoteRef/>
      </w:r>
      <w:r w:rsidRPr="008F707B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C24FE7">
        <w:rPr>
          <w:rFonts w:cstheme="minorHAnsi"/>
          <w:i/>
          <w:sz w:val="20"/>
          <w:szCs w:val="20"/>
          <w:lang w:val="en-US"/>
        </w:rPr>
        <w:t>Roste</w:t>
      </w:r>
      <w:proofErr w:type="spellEnd"/>
      <w:r w:rsidRPr="00C24FE7">
        <w:rPr>
          <w:rFonts w:cstheme="minorHAnsi"/>
          <w:i/>
          <w:sz w:val="20"/>
          <w:szCs w:val="20"/>
          <w:lang w:val="en-US"/>
        </w:rPr>
        <w:t>, Vaughn.</w:t>
      </w:r>
      <w:r w:rsidRPr="008F707B">
        <w:rPr>
          <w:rFonts w:cstheme="minorHAnsi"/>
          <w:sz w:val="20"/>
          <w:szCs w:val="20"/>
          <w:lang w:val="en-US"/>
        </w:rPr>
        <w:t xml:space="preserve"> </w:t>
      </w:r>
      <w:proofErr w:type="gramStart"/>
      <w:r w:rsidRPr="008F707B">
        <w:rPr>
          <w:rFonts w:cstheme="minorHAnsi"/>
          <w:sz w:val="20"/>
          <w:szCs w:val="20"/>
          <w:lang w:val="en-US"/>
        </w:rPr>
        <w:t>The Queer-positive Bible</w:t>
      </w:r>
      <w:r w:rsidR="00C24FE7">
        <w:rPr>
          <w:rFonts w:cstheme="minorHAnsi"/>
          <w:sz w:val="20"/>
          <w:szCs w:val="20"/>
          <w:lang w:val="en-US"/>
        </w:rPr>
        <w:t>.</w:t>
      </w:r>
      <w:proofErr w:type="gramEnd"/>
      <w:r w:rsidR="00C24FE7">
        <w:rPr>
          <w:rFonts w:cstheme="minorHAnsi"/>
          <w:sz w:val="20"/>
          <w:szCs w:val="20"/>
          <w:lang w:val="en-US"/>
        </w:rPr>
        <w:t xml:space="preserve"> </w:t>
      </w:r>
      <w:r w:rsidRPr="008F707B">
        <w:rPr>
          <w:rFonts w:cstheme="minorHAnsi"/>
          <w:sz w:val="20"/>
          <w:szCs w:val="20"/>
          <w:lang w:val="en-US"/>
        </w:rPr>
        <w:t xml:space="preserve"> // A Paper Presented at the Diversity Conferences of Alberta, 2002. </w:t>
      </w:r>
      <w:proofErr w:type="gramStart"/>
      <w:r w:rsidRPr="008F707B">
        <w:rPr>
          <w:rFonts w:cstheme="minorHAnsi"/>
          <w:sz w:val="20"/>
          <w:szCs w:val="20"/>
          <w:lang w:val="en-US"/>
        </w:rPr>
        <w:t xml:space="preserve">- </w:t>
      </w:r>
      <w:r w:rsidRPr="008F707B">
        <w:rPr>
          <w:rFonts w:cstheme="minorHAnsi"/>
          <w:sz w:val="20"/>
          <w:szCs w:val="20"/>
        </w:rPr>
        <w:t>С</w:t>
      </w:r>
      <w:r w:rsidRPr="008F707B">
        <w:rPr>
          <w:rFonts w:cstheme="minorHAnsi"/>
          <w:sz w:val="20"/>
          <w:szCs w:val="20"/>
          <w:lang w:val="en-US"/>
        </w:rPr>
        <w:t>. 17.</w:t>
      </w:r>
      <w:proofErr w:type="gramEnd"/>
    </w:p>
  </w:footnote>
  <w:footnote w:id="14">
    <w:p w:rsidR="000A508F" w:rsidRPr="00C24FE7" w:rsidRDefault="00117404" w:rsidP="008F707B">
      <w:pPr>
        <w:pStyle w:val="aff"/>
        <w:jc w:val="both"/>
        <w:rPr>
          <w:rFonts w:cstheme="minorHAnsi"/>
          <w:sz w:val="20"/>
          <w:szCs w:val="20"/>
        </w:rPr>
      </w:pPr>
      <w:r w:rsidRPr="008F707B">
        <w:rPr>
          <w:rFonts w:cstheme="minorHAnsi"/>
          <w:sz w:val="20"/>
          <w:szCs w:val="20"/>
        </w:rPr>
        <w:footnoteRef/>
      </w:r>
      <w:r w:rsidR="00A97CB0" w:rsidRPr="008B7CED">
        <w:rPr>
          <w:rFonts w:cstheme="minorHAnsi"/>
          <w:sz w:val="20"/>
          <w:szCs w:val="20"/>
          <w:lang w:val="en-US"/>
        </w:rPr>
        <w:t xml:space="preserve"> </w:t>
      </w:r>
      <w:r w:rsidR="008B7CED" w:rsidRPr="008B7CED">
        <w:rPr>
          <w:rFonts w:cstheme="minorHAnsi"/>
          <w:sz w:val="20"/>
          <w:szCs w:val="20"/>
        </w:rPr>
        <w:t>Библейская</w:t>
      </w:r>
      <w:r w:rsidR="008B7CED" w:rsidRPr="008B7CED">
        <w:rPr>
          <w:rFonts w:cstheme="minorHAnsi"/>
          <w:sz w:val="20"/>
          <w:szCs w:val="20"/>
          <w:lang w:val="en-US"/>
        </w:rPr>
        <w:t xml:space="preserve"> </w:t>
      </w:r>
      <w:r w:rsidR="008B7CED" w:rsidRPr="008B7CED">
        <w:rPr>
          <w:rFonts w:cstheme="minorHAnsi"/>
          <w:sz w:val="20"/>
          <w:szCs w:val="20"/>
        </w:rPr>
        <w:t>энциклопедия</w:t>
      </w:r>
      <w:r w:rsidR="008B7CED" w:rsidRPr="008B7CED">
        <w:rPr>
          <w:rFonts w:cstheme="minorHAnsi"/>
          <w:sz w:val="20"/>
          <w:szCs w:val="20"/>
          <w:lang w:val="en-US"/>
        </w:rPr>
        <w:t xml:space="preserve"> </w:t>
      </w:r>
      <w:r w:rsidR="008B7CED" w:rsidRPr="008B7CED">
        <w:rPr>
          <w:rFonts w:cstheme="minorHAnsi"/>
          <w:sz w:val="20"/>
          <w:szCs w:val="20"/>
        </w:rPr>
        <w:t>Брокгауза</w:t>
      </w:r>
      <w:r w:rsidR="008B7CED" w:rsidRPr="008B7CED">
        <w:rPr>
          <w:rFonts w:cstheme="minorHAnsi"/>
          <w:sz w:val="20"/>
          <w:szCs w:val="20"/>
          <w:lang w:val="en-US"/>
        </w:rPr>
        <w:t xml:space="preserve"> / </w:t>
      </w:r>
      <w:proofErr w:type="spellStart"/>
      <w:r w:rsidR="008B7CED" w:rsidRPr="008B7CED">
        <w:rPr>
          <w:rFonts w:cstheme="minorHAnsi"/>
          <w:sz w:val="20"/>
          <w:szCs w:val="20"/>
        </w:rPr>
        <w:t>Фритц</w:t>
      </w:r>
      <w:proofErr w:type="spellEnd"/>
      <w:r w:rsidR="008B7CED" w:rsidRPr="008B7CED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8B7CED" w:rsidRPr="008B7CED">
        <w:rPr>
          <w:rFonts w:cstheme="minorHAnsi"/>
          <w:sz w:val="20"/>
          <w:szCs w:val="20"/>
        </w:rPr>
        <w:t>Ринекер</w:t>
      </w:r>
      <w:proofErr w:type="spellEnd"/>
      <w:r w:rsidR="008B7CED" w:rsidRPr="008B7CED">
        <w:rPr>
          <w:rFonts w:cstheme="minorHAnsi"/>
          <w:sz w:val="20"/>
          <w:szCs w:val="20"/>
          <w:lang w:val="en-US"/>
        </w:rPr>
        <w:t xml:space="preserve">, </w:t>
      </w:r>
      <w:r w:rsidR="008B7CED" w:rsidRPr="008B7CED">
        <w:rPr>
          <w:rFonts w:cstheme="minorHAnsi"/>
          <w:sz w:val="20"/>
          <w:szCs w:val="20"/>
        </w:rPr>
        <w:t>Герхард</w:t>
      </w:r>
      <w:r w:rsidR="008B7CED" w:rsidRPr="008B7CED">
        <w:rPr>
          <w:rFonts w:cstheme="minorHAnsi"/>
          <w:sz w:val="20"/>
          <w:szCs w:val="20"/>
          <w:lang w:val="en-US"/>
        </w:rPr>
        <w:t xml:space="preserve"> </w:t>
      </w:r>
      <w:r w:rsidR="008B7CED" w:rsidRPr="008B7CED">
        <w:rPr>
          <w:rFonts w:cstheme="minorHAnsi"/>
          <w:sz w:val="20"/>
          <w:szCs w:val="20"/>
        </w:rPr>
        <w:t>Майер</w:t>
      </w:r>
      <w:r w:rsidR="008B7CED" w:rsidRPr="008B7CED">
        <w:rPr>
          <w:rFonts w:cstheme="minorHAnsi"/>
          <w:sz w:val="20"/>
          <w:szCs w:val="20"/>
          <w:lang w:val="en-US"/>
        </w:rPr>
        <w:t xml:space="preserve">. – Paderborn: </w:t>
      </w:r>
      <w:proofErr w:type="spellStart"/>
      <w:r w:rsidR="008B7CED" w:rsidRPr="008B7CED">
        <w:rPr>
          <w:rFonts w:cstheme="minorHAnsi"/>
          <w:sz w:val="20"/>
          <w:szCs w:val="20"/>
          <w:lang w:val="en-US"/>
        </w:rPr>
        <w:t>Christliche</w:t>
      </w:r>
      <w:proofErr w:type="spellEnd"/>
      <w:r w:rsidR="008B7CED" w:rsidRPr="008B7CED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8B7CED" w:rsidRPr="008B7CED">
        <w:rPr>
          <w:rFonts w:cstheme="minorHAnsi"/>
          <w:sz w:val="20"/>
          <w:szCs w:val="20"/>
          <w:lang w:val="en-US"/>
        </w:rPr>
        <w:t>Verlagsbuchhandlung</w:t>
      </w:r>
      <w:proofErr w:type="spellEnd"/>
      <w:r w:rsidR="008B7CED" w:rsidRPr="008B7CED">
        <w:rPr>
          <w:rFonts w:cstheme="minorHAnsi"/>
          <w:sz w:val="20"/>
          <w:szCs w:val="20"/>
          <w:lang w:val="en-US"/>
        </w:rPr>
        <w:t xml:space="preserve">, 1999. – 1226 </w:t>
      </w:r>
      <w:r w:rsidR="008B7CED" w:rsidRPr="008B7CED">
        <w:rPr>
          <w:rFonts w:cstheme="minorHAnsi"/>
          <w:sz w:val="20"/>
          <w:szCs w:val="20"/>
        </w:rPr>
        <w:t>с</w:t>
      </w:r>
      <w:r w:rsidR="008B7CED" w:rsidRPr="008B7CED">
        <w:rPr>
          <w:rFonts w:cstheme="minorHAnsi"/>
          <w:sz w:val="20"/>
          <w:szCs w:val="20"/>
          <w:lang w:val="en-US"/>
        </w:rPr>
        <w:t xml:space="preserve">. </w:t>
      </w:r>
      <w:proofErr w:type="spellStart"/>
      <w:r w:rsidR="00C24FE7" w:rsidRPr="008B7CED">
        <w:rPr>
          <w:rFonts w:cstheme="minorHAnsi"/>
          <w:sz w:val="20"/>
          <w:szCs w:val="20"/>
        </w:rPr>
        <w:t>Цит</w:t>
      </w:r>
      <w:proofErr w:type="spellEnd"/>
      <w:r w:rsidR="00C24FE7" w:rsidRPr="008B7CED">
        <w:rPr>
          <w:rFonts w:cstheme="minorHAnsi"/>
          <w:sz w:val="20"/>
          <w:szCs w:val="20"/>
          <w:lang w:val="en-US"/>
        </w:rPr>
        <w:t xml:space="preserve">. </w:t>
      </w:r>
      <w:r w:rsidR="00C24FE7" w:rsidRPr="008B7CED">
        <w:rPr>
          <w:rFonts w:cstheme="minorHAnsi"/>
          <w:sz w:val="20"/>
          <w:szCs w:val="20"/>
        </w:rPr>
        <w:t>по</w:t>
      </w:r>
      <w:r w:rsidR="00C24FE7" w:rsidRPr="008B7CED">
        <w:rPr>
          <w:rFonts w:cstheme="minorHAnsi"/>
          <w:sz w:val="20"/>
          <w:szCs w:val="20"/>
          <w:lang w:val="en-US"/>
        </w:rPr>
        <w:t xml:space="preserve">: </w:t>
      </w:r>
      <w:r w:rsidR="00C24FE7" w:rsidRPr="00C24FE7">
        <w:rPr>
          <w:rFonts w:cstheme="minorHAnsi"/>
          <w:i/>
          <w:sz w:val="20"/>
          <w:szCs w:val="20"/>
        </w:rPr>
        <w:t>Попов</w:t>
      </w:r>
      <w:r w:rsidR="00C24FE7" w:rsidRPr="008B7CED">
        <w:rPr>
          <w:rFonts w:cstheme="minorHAnsi"/>
          <w:i/>
          <w:sz w:val="20"/>
          <w:szCs w:val="20"/>
          <w:lang w:val="en-US"/>
        </w:rPr>
        <w:t xml:space="preserve"> </w:t>
      </w:r>
      <w:r w:rsidRPr="00C24FE7">
        <w:rPr>
          <w:rFonts w:cstheme="minorHAnsi"/>
          <w:i/>
          <w:sz w:val="20"/>
          <w:szCs w:val="20"/>
        </w:rPr>
        <w:t>И</w:t>
      </w:r>
      <w:r w:rsidRPr="008B7CED">
        <w:rPr>
          <w:rFonts w:cstheme="minorHAnsi"/>
          <w:i/>
          <w:sz w:val="20"/>
          <w:szCs w:val="20"/>
          <w:lang w:val="en-US"/>
        </w:rPr>
        <w:t>.</w:t>
      </w:r>
      <w:r w:rsidRPr="008B7CED">
        <w:rPr>
          <w:rFonts w:cstheme="minorHAnsi"/>
          <w:sz w:val="20"/>
          <w:szCs w:val="20"/>
          <w:lang w:val="en-US"/>
        </w:rPr>
        <w:t xml:space="preserve"> </w:t>
      </w:r>
      <w:r w:rsidRPr="008F707B">
        <w:rPr>
          <w:rFonts w:cstheme="minorHAnsi"/>
          <w:sz w:val="20"/>
          <w:szCs w:val="20"/>
        </w:rPr>
        <w:t>Проблема</w:t>
      </w:r>
      <w:r w:rsidRPr="008B7CED">
        <w:rPr>
          <w:rFonts w:cstheme="minorHAnsi"/>
          <w:sz w:val="20"/>
          <w:szCs w:val="20"/>
          <w:lang w:val="en-US"/>
        </w:rPr>
        <w:t xml:space="preserve"> </w:t>
      </w:r>
      <w:r w:rsidRPr="008F707B">
        <w:rPr>
          <w:rFonts w:cstheme="minorHAnsi"/>
          <w:sz w:val="20"/>
          <w:szCs w:val="20"/>
        </w:rPr>
        <w:t>интерпретации</w:t>
      </w:r>
      <w:r w:rsidRPr="008B7CED">
        <w:rPr>
          <w:rFonts w:cstheme="minorHAnsi"/>
          <w:sz w:val="20"/>
          <w:szCs w:val="20"/>
          <w:lang w:val="en-US"/>
        </w:rPr>
        <w:t xml:space="preserve"> </w:t>
      </w:r>
      <w:r w:rsidRPr="008F707B">
        <w:rPr>
          <w:rFonts w:cstheme="minorHAnsi"/>
          <w:sz w:val="20"/>
          <w:szCs w:val="20"/>
        </w:rPr>
        <w:t>термина</w:t>
      </w:r>
      <w:r w:rsidRPr="008B7CED">
        <w:rPr>
          <w:rFonts w:cstheme="minorHAnsi"/>
          <w:sz w:val="20"/>
          <w:szCs w:val="20"/>
          <w:lang w:val="en-US"/>
        </w:rPr>
        <w:t xml:space="preserve"> «</w:t>
      </w:r>
      <w:proofErr w:type="spellStart"/>
      <w:r w:rsidRPr="008F707B">
        <w:rPr>
          <w:rFonts w:cstheme="minorHAnsi"/>
          <w:sz w:val="20"/>
          <w:szCs w:val="20"/>
        </w:rPr>
        <w:t>малакии</w:t>
      </w:r>
      <w:proofErr w:type="spellEnd"/>
      <w:r w:rsidRPr="008B7CED">
        <w:rPr>
          <w:rFonts w:cstheme="minorHAnsi"/>
          <w:sz w:val="20"/>
          <w:szCs w:val="20"/>
          <w:lang w:val="en-US"/>
        </w:rPr>
        <w:t xml:space="preserve">» </w:t>
      </w:r>
      <w:r w:rsidRPr="008F707B">
        <w:rPr>
          <w:rFonts w:cstheme="minorHAnsi"/>
          <w:sz w:val="20"/>
          <w:szCs w:val="20"/>
        </w:rPr>
        <w:t>в</w:t>
      </w:r>
      <w:r w:rsidRPr="008B7CED">
        <w:rPr>
          <w:rFonts w:cstheme="minorHAnsi"/>
          <w:sz w:val="20"/>
          <w:szCs w:val="20"/>
          <w:lang w:val="en-US"/>
        </w:rPr>
        <w:t xml:space="preserve"> 1 </w:t>
      </w:r>
      <w:r w:rsidRPr="008F707B">
        <w:rPr>
          <w:rFonts w:cstheme="minorHAnsi"/>
          <w:sz w:val="20"/>
          <w:szCs w:val="20"/>
        </w:rPr>
        <w:t>Кор</w:t>
      </w:r>
      <w:r w:rsidRPr="008B7CED">
        <w:rPr>
          <w:rFonts w:cstheme="minorHAnsi"/>
          <w:sz w:val="20"/>
          <w:szCs w:val="20"/>
          <w:lang w:val="en-US"/>
        </w:rPr>
        <w:t xml:space="preserve">. 6:9. </w:t>
      </w:r>
      <w:r w:rsidR="00C24FE7" w:rsidRPr="008B7CED">
        <w:rPr>
          <w:rFonts w:cstheme="minorHAnsi"/>
          <w:sz w:val="20"/>
          <w:szCs w:val="20"/>
          <w:lang w:val="en-US"/>
        </w:rPr>
        <w:t xml:space="preserve"> </w:t>
      </w:r>
      <w:r w:rsidR="00C24FE7" w:rsidRPr="00C24FE7">
        <w:rPr>
          <w:rFonts w:cstheme="minorHAnsi"/>
          <w:sz w:val="20"/>
          <w:szCs w:val="20"/>
        </w:rPr>
        <w:t xml:space="preserve">// LABORATORIUM BIBLICUM. Сборник студенческих научных работ по </w:t>
      </w:r>
      <w:proofErr w:type="spellStart"/>
      <w:r w:rsidR="00C24FE7" w:rsidRPr="00C24FE7">
        <w:rPr>
          <w:rFonts w:cstheme="minorHAnsi"/>
          <w:sz w:val="20"/>
          <w:szCs w:val="20"/>
        </w:rPr>
        <w:t>библеистике</w:t>
      </w:r>
      <w:proofErr w:type="spellEnd"/>
      <w:r w:rsidR="00C24FE7" w:rsidRPr="00C24FE7">
        <w:rPr>
          <w:rFonts w:cstheme="minorHAnsi"/>
          <w:sz w:val="20"/>
          <w:szCs w:val="20"/>
        </w:rPr>
        <w:t>. Выпуск 2. Сост. и гл. ред. В. В. Акимов. Минск</w:t>
      </w:r>
      <w:proofErr w:type="gramStart"/>
      <w:r w:rsidR="00C24FE7" w:rsidRPr="00C24FE7">
        <w:rPr>
          <w:rFonts w:cstheme="minorHAnsi"/>
          <w:sz w:val="20"/>
          <w:szCs w:val="20"/>
        </w:rPr>
        <w:t xml:space="preserve"> :</w:t>
      </w:r>
      <w:proofErr w:type="gramEnd"/>
      <w:r w:rsidR="00C24FE7" w:rsidRPr="00C24FE7">
        <w:rPr>
          <w:rFonts w:cstheme="minorHAnsi"/>
          <w:sz w:val="20"/>
          <w:szCs w:val="20"/>
        </w:rPr>
        <w:t xml:space="preserve"> Ковчег, 2013.</w:t>
      </w:r>
    </w:p>
    <w:p w:rsidR="000A508F" w:rsidRPr="008F707B" w:rsidRDefault="000A508F" w:rsidP="008F707B">
      <w:pPr>
        <w:pStyle w:val="aff"/>
        <w:jc w:val="both"/>
        <w:rPr>
          <w:rFonts w:cstheme="minorHAnsi"/>
          <w:sz w:val="20"/>
          <w:szCs w:val="20"/>
        </w:rPr>
      </w:pPr>
    </w:p>
  </w:footnote>
  <w:footnote w:id="15">
    <w:p w:rsidR="00CC0367" w:rsidRPr="00CC0367" w:rsidRDefault="00CC0367">
      <w:pPr>
        <w:pStyle w:val="aff"/>
      </w:pPr>
      <w:r>
        <w:rPr>
          <w:rStyle w:val="ae"/>
        </w:rPr>
        <w:footnoteRef/>
      </w:r>
      <w:r w:rsidRPr="00C24FE7">
        <w:t xml:space="preserve"> </w:t>
      </w:r>
      <w:proofErr w:type="spellStart"/>
      <w:r w:rsidR="00C24FE7" w:rsidRPr="00C24FE7">
        <w:rPr>
          <w:i/>
          <w:sz w:val="20"/>
          <w:szCs w:val="20"/>
        </w:rPr>
        <w:t>Созаев</w:t>
      </w:r>
      <w:proofErr w:type="spellEnd"/>
      <w:r w:rsidR="00C24FE7" w:rsidRPr="00C24FE7">
        <w:rPr>
          <w:i/>
          <w:sz w:val="20"/>
          <w:szCs w:val="20"/>
        </w:rPr>
        <w:t xml:space="preserve"> В</w:t>
      </w:r>
      <w:r w:rsidRPr="00C24FE7">
        <w:rPr>
          <w:i/>
          <w:sz w:val="20"/>
          <w:szCs w:val="20"/>
        </w:rPr>
        <w:t>.</w:t>
      </w:r>
      <w:r w:rsidRPr="00C24FE7">
        <w:rPr>
          <w:sz w:val="20"/>
          <w:szCs w:val="20"/>
        </w:rPr>
        <w:t xml:space="preserve"> </w:t>
      </w:r>
      <w:proofErr w:type="spellStart"/>
      <w:r w:rsidRPr="00CC0367">
        <w:rPr>
          <w:sz w:val="20"/>
          <w:szCs w:val="20"/>
        </w:rPr>
        <w:t>Гомосексуалы</w:t>
      </w:r>
      <w:proofErr w:type="spellEnd"/>
      <w:r w:rsidRPr="00CC0367">
        <w:rPr>
          <w:sz w:val="20"/>
          <w:szCs w:val="20"/>
        </w:rPr>
        <w:t xml:space="preserve"> в истории Русской церкви. // Гомосексуальность и христианство в XXI веке: сборник статей разных лет</w:t>
      </w:r>
      <w:proofErr w:type="gramStart"/>
      <w:r w:rsidRPr="00CC0367">
        <w:rPr>
          <w:sz w:val="20"/>
          <w:szCs w:val="20"/>
        </w:rPr>
        <w:t xml:space="preserve"> / С</w:t>
      </w:r>
      <w:proofErr w:type="gramEnd"/>
      <w:r w:rsidRPr="00CC0367">
        <w:rPr>
          <w:sz w:val="20"/>
          <w:szCs w:val="20"/>
        </w:rPr>
        <w:t>ост.</w:t>
      </w:r>
      <w:r>
        <w:rPr>
          <w:sz w:val="20"/>
          <w:szCs w:val="20"/>
        </w:rPr>
        <w:t xml:space="preserve"> В. </w:t>
      </w:r>
      <w:proofErr w:type="spellStart"/>
      <w:r>
        <w:rPr>
          <w:sz w:val="20"/>
          <w:szCs w:val="20"/>
        </w:rPr>
        <w:t>Созаев</w:t>
      </w:r>
      <w:proofErr w:type="spellEnd"/>
      <w:r>
        <w:rPr>
          <w:sz w:val="20"/>
          <w:szCs w:val="20"/>
        </w:rPr>
        <w:t>. – СПб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>2014. – С. 7</w:t>
      </w:r>
      <w:r w:rsidRPr="00CC0367">
        <w:rPr>
          <w:sz w:val="20"/>
          <w:szCs w:val="20"/>
        </w:rPr>
        <w:t>0.</w:t>
      </w:r>
    </w:p>
  </w:footnote>
  <w:footnote w:id="16">
    <w:p w:rsidR="000A508F" w:rsidRPr="00A97CB0" w:rsidRDefault="00117404" w:rsidP="008F707B">
      <w:pPr>
        <w:pStyle w:val="aff"/>
        <w:jc w:val="both"/>
        <w:rPr>
          <w:rFonts w:cstheme="minorHAnsi"/>
          <w:sz w:val="20"/>
          <w:szCs w:val="20"/>
          <w:lang w:val="en-US"/>
        </w:rPr>
      </w:pPr>
      <w:r w:rsidRPr="008F707B">
        <w:rPr>
          <w:rFonts w:cstheme="minorHAnsi"/>
          <w:sz w:val="20"/>
          <w:szCs w:val="20"/>
        </w:rPr>
        <w:footnoteRef/>
      </w:r>
      <w:r w:rsidR="00A97CB0" w:rsidRPr="00A97CB0">
        <w:rPr>
          <w:rFonts w:cstheme="minorHAnsi"/>
          <w:sz w:val="20"/>
          <w:szCs w:val="20"/>
          <w:lang w:val="en-US"/>
        </w:rPr>
        <w:t xml:space="preserve"> </w:t>
      </w:r>
      <w:r w:rsidRPr="00C24FE7">
        <w:rPr>
          <w:rFonts w:cstheme="minorHAnsi"/>
          <w:i/>
          <w:sz w:val="20"/>
          <w:szCs w:val="20"/>
          <w:lang w:val="en-US"/>
        </w:rPr>
        <w:t>Timothy J. Dailey</w:t>
      </w:r>
      <w:r w:rsidR="00C24FE7" w:rsidRPr="00C24FE7">
        <w:rPr>
          <w:rFonts w:cstheme="minorHAnsi"/>
          <w:sz w:val="20"/>
          <w:szCs w:val="20"/>
          <w:lang w:val="en-US"/>
        </w:rPr>
        <w:t>.</w:t>
      </w:r>
      <w:r w:rsidRPr="008F707B">
        <w:rPr>
          <w:rFonts w:cstheme="minorHAnsi"/>
          <w:sz w:val="20"/>
          <w:szCs w:val="20"/>
          <w:lang w:val="en-US"/>
        </w:rPr>
        <w:t xml:space="preserve"> Interpreting the Old Testament // The Bible, the Church, and Homosexuality: Exposing the ‘Gay’ Theology. </w:t>
      </w:r>
      <w:r w:rsidRPr="00A97CB0">
        <w:rPr>
          <w:rFonts w:cstheme="minorHAnsi"/>
          <w:sz w:val="20"/>
          <w:szCs w:val="20"/>
          <w:lang w:val="en-US"/>
        </w:rPr>
        <w:t xml:space="preserve">2004. </w:t>
      </w:r>
      <w:r w:rsidRPr="008F707B">
        <w:rPr>
          <w:rFonts w:cstheme="minorHAnsi"/>
          <w:sz w:val="20"/>
          <w:szCs w:val="20"/>
        </w:rPr>
        <w:t>С</w:t>
      </w:r>
      <w:r w:rsidRPr="00A97CB0">
        <w:rPr>
          <w:rFonts w:cstheme="minorHAnsi"/>
          <w:sz w:val="20"/>
          <w:szCs w:val="20"/>
          <w:lang w:val="en-US"/>
        </w:rPr>
        <w:t>. 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8F"/>
    <w:rsid w:val="00043E48"/>
    <w:rsid w:val="000A508F"/>
    <w:rsid w:val="001024AE"/>
    <w:rsid w:val="0011407F"/>
    <w:rsid w:val="00117404"/>
    <w:rsid w:val="00154B6F"/>
    <w:rsid w:val="00213D84"/>
    <w:rsid w:val="0023518B"/>
    <w:rsid w:val="00251A3C"/>
    <w:rsid w:val="002B5C6D"/>
    <w:rsid w:val="00400A84"/>
    <w:rsid w:val="00402F01"/>
    <w:rsid w:val="004A4A42"/>
    <w:rsid w:val="0057426B"/>
    <w:rsid w:val="006E336E"/>
    <w:rsid w:val="00791499"/>
    <w:rsid w:val="00824E39"/>
    <w:rsid w:val="008B6BB9"/>
    <w:rsid w:val="008B7CED"/>
    <w:rsid w:val="008C5995"/>
    <w:rsid w:val="008F707B"/>
    <w:rsid w:val="009B3ED9"/>
    <w:rsid w:val="009C07C4"/>
    <w:rsid w:val="00A468B4"/>
    <w:rsid w:val="00A518FE"/>
    <w:rsid w:val="00A97CB0"/>
    <w:rsid w:val="00AC1ED2"/>
    <w:rsid w:val="00AC45C0"/>
    <w:rsid w:val="00AD2C05"/>
    <w:rsid w:val="00AF274D"/>
    <w:rsid w:val="00B07535"/>
    <w:rsid w:val="00B1317F"/>
    <w:rsid w:val="00BF1252"/>
    <w:rsid w:val="00BF26FE"/>
    <w:rsid w:val="00C24FE7"/>
    <w:rsid w:val="00CC0367"/>
    <w:rsid w:val="00D604BF"/>
    <w:rsid w:val="00E846C0"/>
    <w:rsid w:val="00EB4A77"/>
    <w:rsid w:val="00FA4A4A"/>
    <w:rsid w:val="00FD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87"/>
    <w:rPr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B87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rsid w:val="00C15B87"/>
    <w:pPr>
      <w:keepNext/>
      <w:spacing w:before="240" w:after="60"/>
      <w:outlineLvl w:val="1"/>
    </w:pPr>
    <w:rPr>
      <w:rFonts w:ascii="Cambria" w:eastAsia="Times New Roman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C15B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C15B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C15B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semiHidden/>
    <w:unhideWhenUsed/>
    <w:qFormat/>
    <w:rsid w:val="00C15B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C15B87"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semiHidden/>
    <w:unhideWhenUsed/>
    <w:qFormat/>
    <w:rsid w:val="00C15B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"/>
    <w:semiHidden/>
    <w:unhideWhenUsed/>
    <w:qFormat/>
    <w:rsid w:val="00C15B8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C15B87"/>
    <w:rPr>
      <w:rFonts w:ascii="Cambria" w:eastAsia="Times New Roman" w:hAnsi="Cambria"/>
      <w:b/>
      <w:bCs/>
      <w:sz w:val="32"/>
      <w:szCs w:val="32"/>
    </w:rPr>
  </w:style>
  <w:style w:type="character" w:customStyle="1" w:styleId="20">
    <w:name w:val="Заголовок 2 Знак"/>
    <w:uiPriority w:val="9"/>
    <w:qFormat/>
    <w:rsid w:val="00C15B87"/>
    <w:rPr>
      <w:rFonts w:ascii="Cambria" w:eastAsia="Times New Roman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sid w:val="00C15B8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qFormat/>
    <w:rsid w:val="00C15B8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qFormat/>
    <w:rsid w:val="00C15B8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qFormat/>
    <w:rsid w:val="00C15B87"/>
    <w:rPr>
      <w:b/>
      <w:bCs/>
    </w:rPr>
  </w:style>
  <w:style w:type="character" w:customStyle="1" w:styleId="70">
    <w:name w:val="Заголовок 7 Знак"/>
    <w:link w:val="7"/>
    <w:uiPriority w:val="9"/>
    <w:semiHidden/>
    <w:qFormat/>
    <w:rsid w:val="00C15B8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qFormat/>
    <w:rsid w:val="00C15B8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qFormat/>
    <w:rsid w:val="00C15B87"/>
    <w:rPr>
      <w:rFonts w:ascii="Cambria" w:eastAsia="Times New Roman" w:hAnsi="Cambria"/>
    </w:rPr>
  </w:style>
  <w:style w:type="character" w:customStyle="1" w:styleId="a3">
    <w:name w:val="Название Знак"/>
    <w:uiPriority w:val="10"/>
    <w:qFormat/>
    <w:rsid w:val="00C15B87"/>
    <w:rPr>
      <w:rFonts w:ascii="Cambria" w:eastAsia="Times New Roman" w:hAnsi="Cambria"/>
      <w:b/>
      <w:bCs/>
      <w:sz w:val="32"/>
      <w:szCs w:val="32"/>
    </w:rPr>
  </w:style>
  <w:style w:type="character" w:customStyle="1" w:styleId="a4">
    <w:name w:val="Подзаголовок Знак"/>
    <w:uiPriority w:val="11"/>
    <w:qFormat/>
    <w:rsid w:val="00C15B87"/>
    <w:rPr>
      <w:rFonts w:ascii="Cambria" w:eastAsia="Times New Roman" w:hAnsi="Cambria"/>
      <w:sz w:val="24"/>
      <w:szCs w:val="24"/>
    </w:rPr>
  </w:style>
  <w:style w:type="character" w:styleId="a5">
    <w:name w:val="Strong"/>
    <w:uiPriority w:val="22"/>
    <w:qFormat/>
    <w:rsid w:val="00C15B87"/>
    <w:rPr>
      <w:b/>
      <w:bCs/>
    </w:rPr>
  </w:style>
  <w:style w:type="character" w:styleId="a6">
    <w:name w:val="Emphasis"/>
    <w:uiPriority w:val="20"/>
    <w:qFormat/>
    <w:rsid w:val="00C15B87"/>
    <w:rPr>
      <w:rFonts w:ascii="Calibri" w:hAnsi="Calibri"/>
      <w:b/>
      <w:i/>
      <w:iCs/>
    </w:rPr>
  </w:style>
  <w:style w:type="character" w:customStyle="1" w:styleId="21">
    <w:name w:val="Цитата 2 Знак"/>
    <w:link w:val="22"/>
    <w:uiPriority w:val="29"/>
    <w:qFormat/>
    <w:rsid w:val="00C15B87"/>
    <w:rPr>
      <w:i/>
      <w:sz w:val="24"/>
      <w:szCs w:val="24"/>
    </w:rPr>
  </w:style>
  <w:style w:type="character" w:customStyle="1" w:styleId="a7">
    <w:name w:val="Выделенная цитата Знак"/>
    <w:uiPriority w:val="30"/>
    <w:qFormat/>
    <w:rsid w:val="00C15B87"/>
    <w:rPr>
      <w:b/>
      <w:i/>
      <w:sz w:val="24"/>
    </w:rPr>
  </w:style>
  <w:style w:type="character" w:styleId="a8">
    <w:name w:val="Subtle Emphasis"/>
    <w:uiPriority w:val="19"/>
    <w:qFormat/>
    <w:rsid w:val="00C15B87"/>
    <w:rPr>
      <w:i/>
      <w:color w:val="5A5A5A"/>
    </w:rPr>
  </w:style>
  <w:style w:type="character" w:styleId="a9">
    <w:name w:val="Intense Emphasis"/>
    <w:uiPriority w:val="21"/>
    <w:qFormat/>
    <w:rsid w:val="00C15B87"/>
    <w:rPr>
      <w:b/>
      <w:i/>
      <w:sz w:val="24"/>
      <w:szCs w:val="24"/>
      <w:u w:val="single"/>
    </w:rPr>
  </w:style>
  <w:style w:type="character" w:styleId="aa">
    <w:name w:val="Subtle Reference"/>
    <w:uiPriority w:val="31"/>
    <w:qFormat/>
    <w:rsid w:val="00C15B87"/>
    <w:rPr>
      <w:sz w:val="24"/>
      <w:szCs w:val="24"/>
      <w:u w:val="single"/>
    </w:rPr>
  </w:style>
  <w:style w:type="character" w:styleId="ab">
    <w:name w:val="Intense Reference"/>
    <w:uiPriority w:val="32"/>
    <w:qFormat/>
    <w:rsid w:val="00C15B87"/>
    <w:rPr>
      <w:b/>
      <w:sz w:val="24"/>
      <w:u w:val="single"/>
    </w:rPr>
  </w:style>
  <w:style w:type="character" w:styleId="ac">
    <w:name w:val="Book Title"/>
    <w:uiPriority w:val="33"/>
    <w:qFormat/>
    <w:rsid w:val="00C15B87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Текст сноски Знак"/>
    <w:basedOn w:val="a0"/>
    <w:uiPriority w:val="99"/>
    <w:qFormat/>
    <w:rsid w:val="00B9224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qFormat/>
    <w:rsid w:val="00B9224E"/>
    <w:rPr>
      <w:vertAlign w:val="superscript"/>
    </w:rPr>
  </w:style>
  <w:style w:type="character" w:customStyle="1" w:styleId="af">
    <w:name w:val="Символ сноски"/>
    <w:qFormat/>
  </w:style>
  <w:style w:type="character" w:customStyle="1" w:styleId="af0">
    <w:name w:val="Привязка сноски"/>
    <w:rPr>
      <w:vertAlign w:val="superscript"/>
    </w:rPr>
  </w:style>
  <w:style w:type="character" w:customStyle="1" w:styleId="af1">
    <w:name w:val="Маркеры списка"/>
    <w:qFormat/>
    <w:rPr>
      <w:rFonts w:ascii="OpenSymbol" w:eastAsia="OpenSymbol" w:hAnsi="OpenSymbol" w:cs="OpenSymbol"/>
    </w:rPr>
  </w:style>
  <w:style w:type="character" w:customStyle="1" w:styleId="11">
    <w:name w:val="Цитата1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af3">
    <w:name w:val="Символы концевой сноски"/>
    <w:qFormat/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f5">
    <w:name w:val="Body Text"/>
    <w:basedOn w:val="a"/>
    <w:pPr>
      <w:spacing w:after="140" w:line="288" w:lineRule="auto"/>
    </w:pPr>
  </w:style>
  <w:style w:type="paragraph" w:styleId="af6">
    <w:name w:val="List"/>
    <w:basedOn w:val="af5"/>
    <w:rPr>
      <w:rFonts w:cs="Lohit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8">
    <w:name w:val="index heading"/>
    <w:basedOn w:val="a"/>
    <w:qFormat/>
    <w:pPr>
      <w:suppressLineNumbers/>
    </w:pPr>
    <w:rPr>
      <w:rFonts w:cs="Lohit Devanagari"/>
    </w:rPr>
  </w:style>
  <w:style w:type="paragraph" w:styleId="af9">
    <w:name w:val="Title"/>
    <w:basedOn w:val="a"/>
    <w:uiPriority w:val="10"/>
    <w:qFormat/>
    <w:rsid w:val="00C15B87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afa">
    <w:name w:val="Subtitle"/>
    <w:basedOn w:val="a"/>
    <w:uiPriority w:val="11"/>
    <w:qFormat/>
    <w:rsid w:val="00C15B87"/>
    <w:pPr>
      <w:spacing w:after="60"/>
      <w:jc w:val="center"/>
      <w:outlineLvl w:val="1"/>
    </w:pPr>
    <w:rPr>
      <w:rFonts w:ascii="Cambria" w:eastAsia="Times New Roman" w:hAnsi="Cambria"/>
    </w:rPr>
  </w:style>
  <w:style w:type="paragraph" w:styleId="afb">
    <w:name w:val="No Spacing"/>
    <w:basedOn w:val="a"/>
    <w:uiPriority w:val="1"/>
    <w:qFormat/>
    <w:rsid w:val="00C15B87"/>
    <w:rPr>
      <w:szCs w:val="32"/>
    </w:rPr>
  </w:style>
  <w:style w:type="paragraph" w:styleId="afc">
    <w:name w:val="List Paragraph"/>
    <w:basedOn w:val="a"/>
    <w:uiPriority w:val="34"/>
    <w:qFormat/>
    <w:rsid w:val="00C15B87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C15B87"/>
    <w:rPr>
      <w:i/>
    </w:rPr>
  </w:style>
  <w:style w:type="paragraph" w:styleId="afd">
    <w:name w:val="Intense Quote"/>
    <w:basedOn w:val="a"/>
    <w:uiPriority w:val="30"/>
    <w:qFormat/>
    <w:rsid w:val="00C15B87"/>
    <w:pPr>
      <w:ind w:left="720" w:right="720"/>
    </w:pPr>
    <w:rPr>
      <w:b/>
      <w:i/>
      <w:szCs w:val="22"/>
    </w:rPr>
  </w:style>
  <w:style w:type="paragraph" w:styleId="afe">
    <w:name w:val="TOC Heading"/>
    <w:basedOn w:val="1"/>
    <w:uiPriority w:val="39"/>
    <w:semiHidden/>
    <w:unhideWhenUsed/>
    <w:qFormat/>
    <w:rsid w:val="00C15B87"/>
  </w:style>
  <w:style w:type="paragraph" w:styleId="aff">
    <w:name w:val="footnote text"/>
    <w:basedOn w:val="a"/>
  </w:style>
  <w:style w:type="character" w:styleId="aff0">
    <w:name w:val="Hyperlink"/>
    <w:basedOn w:val="a0"/>
    <w:uiPriority w:val="99"/>
    <w:unhideWhenUsed/>
    <w:rsid w:val="00FA4A4A"/>
    <w:rPr>
      <w:color w:val="0000FF" w:themeColor="hyperlink"/>
      <w:u w:val="single"/>
    </w:rPr>
  </w:style>
  <w:style w:type="paragraph" w:styleId="aff1">
    <w:name w:val="Normal (Web)"/>
    <w:basedOn w:val="a"/>
    <w:uiPriority w:val="99"/>
    <w:unhideWhenUsed/>
    <w:rsid w:val="00EB4A7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87"/>
    <w:rPr>
      <w:color w:val="00000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15B87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a"/>
    <w:uiPriority w:val="9"/>
    <w:unhideWhenUsed/>
    <w:qFormat/>
    <w:rsid w:val="00C15B87"/>
    <w:pPr>
      <w:keepNext/>
      <w:spacing w:before="240" w:after="60"/>
      <w:outlineLvl w:val="1"/>
    </w:pPr>
    <w:rPr>
      <w:rFonts w:ascii="Cambria" w:eastAsia="Times New Roman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C15B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C15B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semiHidden/>
    <w:unhideWhenUsed/>
    <w:qFormat/>
    <w:rsid w:val="00C15B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semiHidden/>
    <w:unhideWhenUsed/>
    <w:qFormat/>
    <w:rsid w:val="00C15B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link w:val="70"/>
    <w:uiPriority w:val="9"/>
    <w:semiHidden/>
    <w:unhideWhenUsed/>
    <w:qFormat/>
    <w:rsid w:val="00C15B87"/>
    <w:pPr>
      <w:spacing w:before="240" w:after="60"/>
      <w:outlineLvl w:val="6"/>
    </w:pPr>
  </w:style>
  <w:style w:type="paragraph" w:styleId="8">
    <w:name w:val="heading 8"/>
    <w:basedOn w:val="a"/>
    <w:link w:val="80"/>
    <w:uiPriority w:val="9"/>
    <w:semiHidden/>
    <w:unhideWhenUsed/>
    <w:qFormat/>
    <w:rsid w:val="00C15B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link w:val="90"/>
    <w:uiPriority w:val="9"/>
    <w:semiHidden/>
    <w:unhideWhenUsed/>
    <w:qFormat/>
    <w:rsid w:val="00C15B8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C15B87"/>
    <w:rPr>
      <w:rFonts w:ascii="Cambria" w:eastAsia="Times New Roman" w:hAnsi="Cambria"/>
      <w:b/>
      <w:bCs/>
      <w:sz w:val="32"/>
      <w:szCs w:val="32"/>
    </w:rPr>
  </w:style>
  <w:style w:type="character" w:customStyle="1" w:styleId="20">
    <w:name w:val="Заголовок 2 Знак"/>
    <w:uiPriority w:val="9"/>
    <w:qFormat/>
    <w:rsid w:val="00C15B87"/>
    <w:rPr>
      <w:rFonts w:ascii="Cambria" w:eastAsia="Times New Roman" w:hAnsi="Cambria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qFormat/>
    <w:rsid w:val="00C15B8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qFormat/>
    <w:rsid w:val="00C15B8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qFormat/>
    <w:rsid w:val="00C15B8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qFormat/>
    <w:rsid w:val="00C15B87"/>
    <w:rPr>
      <w:b/>
      <w:bCs/>
    </w:rPr>
  </w:style>
  <w:style w:type="character" w:customStyle="1" w:styleId="70">
    <w:name w:val="Заголовок 7 Знак"/>
    <w:link w:val="7"/>
    <w:uiPriority w:val="9"/>
    <w:semiHidden/>
    <w:qFormat/>
    <w:rsid w:val="00C15B8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qFormat/>
    <w:rsid w:val="00C15B8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qFormat/>
    <w:rsid w:val="00C15B87"/>
    <w:rPr>
      <w:rFonts w:ascii="Cambria" w:eastAsia="Times New Roman" w:hAnsi="Cambria"/>
    </w:rPr>
  </w:style>
  <w:style w:type="character" w:customStyle="1" w:styleId="a3">
    <w:name w:val="Название Знак"/>
    <w:uiPriority w:val="10"/>
    <w:qFormat/>
    <w:rsid w:val="00C15B87"/>
    <w:rPr>
      <w:rFonts w:ascii="Cambria" w:eastAsia="Times New Roman" w:hAnsi="Cambria"/>
      <w:b/>
      <w:bCs/>
      <w:sz w:val="32"/>
      <w:szCs w:val="32"/>
    </w:rPr>
  </w:style>
  <w:style w:type="character" w:customStyle="1" w:styleId="a4">
    <w:name w:val="Подзаголовок Знак"/>
    <w:uiPriority w:val="11"/>
    <w:qFormat/>
    <w:rsid w:val="00C15B87"/>
    <w:rPr>
      <w:rFonts w:ascii="Cambria" w:eastAsia="Times New Roman" w:hAnsi="Cambria"/>
      <w:sz w:val="24"/>
      <w:szCs w:val="24"/>
    </w:rPr>
  </w:style>
  <w:style w:type="character" w:styleId="a5">
    <w:name w:val="Strong"/>
    <w:uiPriority w:val="22"/>
    <w:qFormat/>
    <w:rsid w:val="00C15B87"/>
    <w:rPr>
      <w:b/>
      <w:bCs/>
    </w:rPr>
  </w:style>
  <w:style w:type="character" w:styleId="a6">
    <w:name w:val="Emphasis"/>
    <w:uiPriority w:val="20"/>
    <w:qFormat/>
    <w:rsid w:val="00C15B87"/>
    <w:rPr>
      <w:rFonts w:ascii="Calibri" w:hAnsi="Calibri"/>
      <w:b/>
      <w:i/>
      <w:iCs/>
    </w:rPr>
  </w:style>
  <w:style w:type="character" w:customStyle="1" w:styleId="21">
    <w:name w:val="Цитата 2 Знак"/>
    <w:link w:val="22"/>
    <w:uiPriority w:val="29"/>
    <w:qFormat/>
    <w:rsid w:val="00C15B87"/>
    <w:rPr>
      <w:i/>
      <w:sz w:val="24"/>
      <w:szCs w:val="24"/>
    </w:rPr>
  </w:style>
  <w:style w:type="character" w:customStyle="1" w:styleId="a7">
    <w:name w:val="Выделенная цитата Знак"/>
    <w:uiPriority w:val="30"/>
    <w:qFormat/>
    <w:rsid w:val="00C15B87"/>
    <w:rPr>
      <w:b/>
      <w:i/>
      <w:sz w:val="24"/>
    </w:rPr>
  </w:style>
  <w:style w:type="character" w:styleId="a8">
    <w:name w:val="Subtle Emphasis"/>
    <w:uiPriority w:val="19"/>
    <w:qFormat/>
    <w:rsid w:val="00C15B87"/>
    <w:rPr>
      <w:i/>
      <w:color w:val="5A5A5A"/>
    </w:rPr>
  </w:style>
  <w:style w:type="character" w:styleId="a9">
    <w:name w:val="Intense Emphasis"/>
    <w:uiPriority w:val="21"/>
    <w:qFormat/>
    <w:rsid w:val="00C15B87"/>
    <w:rPr>
      <w:b/>
      <w:i/>
      <w:sz w:val="24"/>
      <w:szCs w:val="24"/>
      <w:u w:val="single"/>
    </w:rPr>
  </w:style>
  <w:style w:type="character" w:styleId="aa">
    <w:name w:val="Subtle Reference"/>
    <w:uiPriority w:val="31"/>
    <w:qFormat/>
    <w:rsid w:val="00C15B87"/>
    <w:rPr>
      <w:sz w:val="24"/>
      <w:szCs w:val="24"/>
      <w:u w:val="single"/>
    </w:rPr>
  </w:style>
  <w:style w:type="character" w:styleId="ab">
    <w:name w:val="Intense Reference"/>
    <w:uiPriority w:val="32"/>
    <w:qFormat/>
    <w:rsid w:val="00C15B87"/>
    <w:rPr>
      <w:b/>
      <w:sz w:val="24"/>
      <w:u w:val="single"/>
    </w:rPr>
  </w:style>
  <w:style w:type="character" w:styleId="ac">
    <w:name w:val="Book Title"/>
    <w:uiPriority w:val="33"/>
    <w:qFormat/>
    <w:rsid w:val="00C15B87"/>
    <w:rPr>
      <w:rFonts w:ascii="Cambria" w:eastAsia="Times New Roman" w:hAnsi="Cambria"/>
      <w:b/>
      <w:i/>
      <w:sz w:val="24"/>
      <w:szCs w:val="24"/>
    </w:rPr>
  </w:style>
  <w:style w:type="character" w:customStyle="1" w:styleId="ad">
    <w:name w:val="Текст сноски Знак"/>
    <w:basedOn w:val="a0"/>
    <w:uiPriority w:val="99"/>
    <w:qFormat/>
    <w:rsid w:val="00B9224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qFormat/>
    <w:rsid w:val="00B9224E"/>
    <w:rPr>
      <w:vertAlign w:val="superscript"/>
    </w:rPr>
  </w:style>
  <w:style w:type="character" w:customStyle="1" w:styleId="af">
    <w:name w:val="Символ сноски"/>
    <w:qFormat/>
  </w:style>
  <w:style w:type="character" w:customStyle="1" w:styleId="af0">
    <w:name w:val="Привязка сноски"/>
    <w:rPr>
      <w:vertAlign w:val="superscript"/>
    </w:rPr>
  </w:style>
  <w:style w:type="character" w:customStyle="1" w:styleId="af1">
    <w:name w:val="Маркеры списка"/>
    <w:qFormat/>
    <w:rPr>
      <w:rFonts w:ascii="OpenSymbol" w:eastAsia="OpenSymbol" w:hAnsi="OpenSymbol" w:cs="OpenSymbol"/>
    </w:rPr>
  </w:style>
  <w:style w:type="character" w:customStyle="1" w:styleId="11">
    <w:name w:val="Цитата1"/>
    <w:qFormat/>
    <w:rPr>
      <w:i/>
      <w:iCs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f2">
    <w:name w:val="Привязка концевой сноски"/>
    <w:rPr>
      <w:vertAlign w:val="superscript"/>
    </w:rPr>
  </w:style>
  <w:style w:type="character" w:customStyle="1" w:styleId="af3">
    <w:name w:val="Символы концевой сноски"/>
    <w:qFormat/>
  </w:style>
  <w:style w:type="paragraph" w:customStyle="1" w:styleId="af4">
    <w:name w:val="Заголовок"/>
    <w:basedOn w:val="a"/>
    <w:next w:val="af5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f5">
    <w:name w:val="Body Text"/>
    <w:basedOn w:val="a"/>
    <w:pPr>
      <w:spacing w:after="140" w:line="288" w:lineRule="auto"/>
    </w:pPr>
  </w:style>
  <w:style w:type="paragraph" w:styleId="af6">
    <w:name w:val="List"/>
    <w:basedOn w:val="af5"/>
    <w:rPr>
      <w:rFonts w:cs="Lohit Devanagari"/>
    </w:rPr>
  </w:style>
  <w:style w:type="paragraph" w:styleId="af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f8">
    <w:name w:val="index heading"/>
    <w:basedOn w:val="a"/>
    <w:qFormat/>
    <w:pPr>
      <w:suppressLineNumbers/>
    </w:pPr>
    <w:rPr>
      <w:rFonts w:cs="Lohit Devanagari"/>
    </w:rPr>
  </w:style>
  <w:style w:type="paragraph" w:styleId="af9">
    <w:name w:val="Title"/>
    <w:basedOn w:val="a"/>
    <w:uiPriority w:val="10"/>
    <w:qFormat/>
    <w:rsid w:val="00C15B87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afa">
    <w:name w:val="Subtitle"/>
    <w:basedOn w:val="a"/>
    <w:uiPriority w:val="11"/>
    <w:qFormat/>
    <w:rsid w:val="00C15B87"/>
    <w:pPr>
      <w:spacing w:after="60"/>
      <w:jc w:val="center"/>
      <w:outlineLvl w:val="1"/>
    </w:pPr>
    <w:rPr>
      <w:rFonts w:ascii="Cambria" w:eastAsia="Times New Roman" w:hAnsi="Cambria"/>
    </w:rPr>
  </w:style>
  <w:style w:type="paragraph" w:styleId="afb">
    <w:name w:val="No Spacing"/>
    <w:basedOn w:val="a"/>
    <w:uiPriority w:val="1"/>
    <w:qFormat/>
    <w:rsid w:val="00C15B87"/>
    <w:rPr>
      <w:szCs w:val="32"/>
    </w:rPr>
  </w:style>
  <w:style w:type="paragraph" w:styleId="afc">
    <w:name w:val="List Paragraph"/>
    <w:basedOn w:val="a"/>
    <w:uiPriority w:val="34"/>
    <w:qFormat/>
    <w:rsid w:val="00C15B87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C15B87"/>
    <w:rPr>
      <w:i/>
    </w:rPr>
  </w:style>
  <w:style w:type="paragraph" w:styleId="afd">
    <w:name w:val="Intense Quote"/>
    <w:basedOn w:val="a"/>
    <w:uiPriority w:val="30"/>
    <w:qFormat/>
    <w:rsid w:val="00C15B87"/>
    <w:pPr>
      <w:ind w:left="720" w:right="720"/>
    </w:pPr>
    <w:rPr>
      <w:b/>
      <w:i/>
      <w:szCs w:val="22"/>
    </w:rPr>
  </w:style>
  <w:style w:type="paragraph" w:styleId="afe">
    <w:name w:val="TOC Heading"/>
    <w:basedOn w:val="1"/>
    <w:uiPriority w:val="39"/>
    <w:semiHidden/>
    <w:unhideWhenUsed/>
    <w:qFormat/>
    <w:rsid w:val="00C15B87"/>
  </w:style>
  <w:style w:type="paragraph" w:styleId="aff">
    <w:name w:val="footnote text"/>
    <w:basedOn w:val="a"/>
  </w:style>
  <w:style w:type="character" w:styleId="aff0">
    <w:name w:val="Hyperlink"/>
    <w:basedOn w:val="a0"/>
    <w:uiPriority w:val="99"/>
    <w:unhideWhenUsed/>
    <w:rsid w:val="00FA4A4A"/>
    <w:rPr>
      <w:color w:val="0000FF" w:themeColor="hyperlink"/>
      <w:u w:val="single"/>
    </w:rPr>
  </w:style>
  <w:style w:type="paragraph" w:styleId="aff1">
    <w:name w:val="Normal (Web)"/>
    <w:basedOn w:val="a"/>
    <w:uiPriority w:val="99"/>
    <w:unhideWhenUsed/>
    <w:rsid w:val="00EB4A77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7D16E-1F59-4B2E-9DA5-0D92DC490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12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36</cp:revision>
  <dcterms:created xsi:type="dcterms:W3CDTF">2019-09-09T19:15:00Z</dcterms:created>
  <dcterms:modified xsi:type="dcterms:W3CDTF">2019-09-30T22:03:00Z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